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10BDC" w14:textId="77777777" w:rsidR="00DC0C21" w:rsidRDefault="00DC0C21">
      <w:pPr>
        <w:widowControl w:val="0"/>
        <w:pBdr>
          <w:top w:val="nil"/>
          <w:left w:val="nil"/>
          <w:bottom w:val="nil"/>
          <w:right w:val="nil"/>
          <w:between w:val="nil"/>
        </w:pBdr>
        <w:spacing w:after="0"/>
        <w:rPr>
          <w:rFonts w:ascii="Arial" w:eastAsia="Arial" w:hAnsi="Arial" w:cs="Arial"/>
          <w:color w:val="000000"/>
        </w:rPr>
      </w:pPr>
    </w:p>
    <w:tbl>
      <w:tblPr>
        <w:tblStyle w:val="a"/>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4"/>
      </w:tblGrid>
      <w:tr w:rsidR="00DC0C21" w14:paraId="1FADCC09" w14:textId="77777777">
        <w:tc>
          <w:tcPr>
            <w:tcW w:w="8644" w:type="dxa"/>
            <w:tcBorders>
              <w:top w:val="single" w:sz="18" w:space="0" w:color="000000"/>
              <w:left w:val="single" w:sz="18" w:space="0" w:color="000000"/>
              <w:bottom w:val="single" w:sz="18" w:space="0" w:color="000000"/>
              <w:right w:val="single" w:sz="18" w:space="0" w:color="000000"/>
            </w:tcBorders>
          </w:tcPr>
          <w:p w14:paraId="4620F0C1" w14:textId="77777777" w:rsidR="00DC0C21" w:rsidRDefault="00000000">
            <w:pPr>
              <w:jc w:val="center"/>
              <w:rPr>
                <w:rFonts w:ascii="Times New Roman" w:eastAsia="Times New Roman" w:hAnsi="Times New Roman" w:cs="Times New Roman"/>
                <w:b/>
                <w:color w:val="006600"/>
                <w:sz w:val="36"/>
                <w:szCs w:val="36"/>
              </w:rPr>
            </w:pPr>
            <w:r>
              <w:rPr>
                <w:rFonts w:ascii="Times New Roman" w:eastAsia="Times New Roman" w:hAnsi="Times New Roman" w:cs="Times New Roman"/>
                <w:b/>
                <w:color w:val="006600"/>
                <w:sz w:val="36"/>
                <w:szCs w:val="36"/>
              </w:rPr>
              <w:t>CICLO FORMATIVO DE GRADO BÁSICO</w:t>
            </w:r>
          </w:p>
          <w:p w14:paraId="78C10370" w14:textId="77777777" w:rsidR="00DC0C21" w:rsidRDefault="00000000">
            <w:pPr>
              <w:jc w:val="center"/>
              <w:rPr>
                <w:rFonts w:ascii="Times New Roman" w:eastAsia="Times New Roman" w:hAnsi="Times New Roman" w:cs="Times New Roman"/>
                <w:b/>
                <w:color w:val="006600"/>
                <w:sz w:val="36"/>
                <w:szCs w:val="36"/>
              </w:rPr>
            </w:pPr>
            <w:r>
              <w:rPr>
                <w:rFonts w:ascii="Times New Roman" w:eastAsia="Times New Roman" w:hAnsi="Times New Roman" w:cs="Times New Roman"/>
                <w:b/>
                <w:color w:val="006600"/>
                <w:sz w:val="36"/>
                <w:szCs w:val="36"/>
              </w:rPr>
              <w:t xml:space="preserve">Comunicación en Lengua Inglesa I (UF06) 1º Curso  </w:t>
            </w:r>
          </w:p>
        </w:tc>
      </w:tr>
    </w:tbl>
    <w:p w14:paraId="697941EB" w14:textId="77777777" w:rsidR="00DC0C21" w:rsidRDefault="00DC0C21">
      <w:pPr>
        <w:spacing w:after="0"/>
      </w:pPr>
    </w:p>
    <w:p w14:paraId="6BE2CD9A" w14:textId="77777777" w:rsidR="00DC0C21" w:rsidRDefault="00000000">
      <w:pPr>
        <w:pStyle w:val="Ttulo1"/>
        <w:spacing w:before="0" w:after="0"/>
        <w:jc w:val="both"/>
        <w:rPr>
          <w:rFonts w:ascii="Times New Roman" w:eastAsia="Times New Roman" w:hAnsi="Times New Roman" w:cs="Times New Roman"/>
          <w:sz w:val="24"/>
          <w:szCs w:val="24"/>
        </w:rPr>
      </w:pPr>
      <w:r>
        <w:rPr>
          <w:sz w:val="28"/>
          <w:szCs w:val="28"/>
        </w:rPr>
        <w:t>1</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CONTENIDOS MINIMOS ESENCIALES</w:t>
      </w:r>
      <w:r>
        <w:rPr>
          <w:rFonts w:ascii="Times New Roman" w:eastAsia="Times New Roman" w:hAnsi="Times New Roman" w:cs="Times New Roman"/>
          <w:sz w:val="24"/>
          <w:szCs w:val="24"/>
        </w:rPr>
        <w:t>.</w:t>
      </w:r>
    </w:p>
    <w:p w14:paraId="76F68919" w14:textId="77777777" w:rsidR="00DC0C21" w:rsidRDefault="00DC0C21">
      <w:pPr>
        <w:spacing w:after="0"/>
        <w:rPr>
          <w:rFonts w:ascii="Times New Roman" w:eastAsia="Times New Roman" w:hAnsi="Times New Roman" w:cs="Times New Roman"/>
          <w:b/>
          <w:sz w:val="24"/>
          <w:szCs w:val="24"/>
        </w:rPr>
      </w:pPr>
    </w:p>
    <w:p w14:paraId="6AF68388" w14:textId="77777777" w:rsidR="00DC0C2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Los marcados en “negrita” son los Contenidos Esenciales que el alumno debe alcanzar para superar la materia.</w:t>
      </w:r>
    </w:p>
    <w:p w14:paraId="0E20F790" w14:textId="77777777" w:rsidR="00DC0C21" w:rsidRDefault="00000000">
      <w:pPr>
        <w:numPr>
          <w:ilvl w:val="0"/>
          <w:numId w:val="1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Comunicación oral en lengua extranjera: inglés. </w:t>
      </w:r>
    </w:p>
    <w:p w14:paraId="21C60C3B" w14:textId="77777777" w:rsidR="00DC0C21"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Autoconfianza. El error como instrumento de mejora. </w:t>
      </w:r>
    </w:p>
    <w:p w14:paraId="45D000C2" w14:textId="77777777" w:rsidR="00DC0C2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Estrategias básicas para la planificación, ejecución, control y reparación de la comprensión, la producción y la coproducción de textos orales.</w:t>
      </w:r>
    </w:p>
    <w:p w14:paraId="57B9FDB3" w14:textId="77777777" w:rsidR="00DC0C21"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Modelos contextuales y géneros discursivos básicos en la comprensión, producción y coproducción de textos orales, breves y sencillos: </w:t>
      </w:r>
    </w:p>
    <w:p w14:paraId="15469319" w14:textId="77777777" w:rsidR="00DC0C21" w:rsidRDefault="00000000">
      <w:pPr>
        <w:numPr>
          <w:ilvl w:val="0"/>
          <w:numId w:val="14"/>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Características y reconocimiento del contexto (participantes y situación),</w:t>
      </w:r>
    </w:p>
    <w:p w14:paraId="4F85DC1B" w14:textId="77777777" w:rsidR="00DC0C21" w:rsidRDefault="00000000">
      <w:pPr>
        <w:numPr>
          <w:ilvl w:val="0"/>
          <w:numId w:val="14"/>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 xml:space="preserve"> Expectativas generadas por el contexto. </w:t>
      </w:r>
    </w:p>
    <w:p w14:paraId="5D59D039" w14:textId="77777777" w:rsidR="00DC0C21" w:rsidRDefault="00000000">
      <w:pPr>
        <w:numPr>
          <w:ilvl w:val="0"/>
          <w:numId w:val="14"/>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Organización y estructuración según el género, la función textual y la estructura.</w:t>
      </w:r>
    </w:p>
    <w:p w14:paraId="5996016F" w14:textId="77777777" w:rsidR="00DC0C21"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Funciones comunicativas básicas tanto del ámbito personal como del ámbito profesional de especialización: </w:t>
      </w:r>
    </w:p>
    <w:p w14:paraId="6AC1DA49" w14:textId="77777777" w:rsidR="00DC0C21" w:rsidRDefault="00000000">
      <w:pPr>
        <w:numPr>
          <w:ilvl w:val="0"/>
          <w:numId w:val="15"/>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 xml:space="preserve">Saludar, despedirse y presentarse. Ideas principales en llamadas, mensajes, dar instrucciones y órdenes muy claras. </w:t>
      </w:r>
    </w:p>
    <w:p w14:paraId="29E00FFE" w14:textId="77777777" w:rsidR="00DC0C21" w:rsidRDefault="00000000">
      <w:pPr>
        <w:numPr>
          <w:ilvl w:val="0"/>
          <w:numId w:val="15"/>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Describir a personas, objetos y lugares (del ámbito profesional y del público).</w:t>
      </w:r>
    </w:p>
    <w:p w14:paraId="13D24537" w14:textId="77777777" w:rsidR="00DC0C21" w:rsidRDefault="00000000">
      <w:pPr>
        <w:numPr>
          <w:ilvl w:val="0"/>
          <w:numId w:val="15"/>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 xml:space="preserve"> Situar eventos, situaciones habituales y frecuentes, acontecimientos, actividades profesionales en el tiempo presente, pasado y del futuro. </w:t>
      </w:r>
    </w:p>
    <w:p w14:paraId="04B5FC77" w14:textId="77777777" w:rsidR="00DC0C21"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Léxico frecuente, expresiones y frases sencillas y de uso común para desenvolverse en transacciones y gestiones cotidianas en el ámbito personal y en el ámbito profesional de especialización: actividades de interés personal, de la vida diaria, relaciones humanas y sociales</w:t>
      </w:r>
      <w:r>
        <w:rPr>
          <w:rFonts w:ascii="Times New Roman" w:eastAsia="Times New Roman" w:hAnsi="Times New Roman" w:cs="Times New Roman"/>
          <w:sz w:val="24"/>
          <w:szCs w:val="24"/>
        </w:rPr>
        <w:t xml:space="preserve">. </w:t>
      </w:r>
    </w:p>
    <w:p w14:paraId="54A31E85" w14:textId="77777777" w:rsidR="00DC0C21"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Recursos gramaticales: </w:t>
      </w:r>
    </w:p>
    <w:p w14:paraId="10D6C47D" w14:textId="77777777" w:rsidR="00DC0C21" w:rsidRDefault="00000000">
      <w:pPr>
        <w:numPr>
          <w:ilvl w:val="0"/>
          <w:numId w:val="16"/>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Tiempos y formas verbales en presente, pasado: verbos principales, modales y auxiliares. Significado y valores de las formas verbales.</w:t>
      </w:r>
    </w:p>
    <w:p w14:paraId="1A3C9FAB" w14:textId="77777777" w:rsidR="00DC0C21" w:rsidRDefault="00000000">
      <w:pPr>
        <w:numPr>
          <w:ilvl w:val="0"/>
          <w:numId w:val="16"/>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 xml:space="preserve"> Funciones comunicativas asociadas a situaciones habituales y frecuentes: pedir y dar información, expresar opiniones, saludar y responder a un saludo, dirigirse a alguien, iniciar y cerrar un tema, entre otros.</w:t>
      </w:r>
    </w:p>
    <w:p w14:paraId="22C615B3" w14:textId="77777777" w:rsidR="00DC0C21" w:rsidRDefault="00000000">
      <w:pPr>
        <w:numPr>
          <w:ilvl w:val="0"/>
          <w:numId w:val="16"/>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 xml:space="preserve"> Elementos lingüísticos fundamentales. </w:t>
      </w:r>
    </w:p>
    <w:p w14:paraId="243B3ECF" w14:textId="77777777" w:rsidR="00DC0C21" w:rsidRDefault="00000000">
      <w:pPr>
        <w:numPr>
          <w:ilvl w:val="0"/>
          <w:numId w:val="16"/>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Marcadores del discurso para iniciar, ordenar y finalizar.</w:t>
      </w:r>
    </w:p>
    <w:p w14:paraId="0FE54951" w14:textId="77777777" w:rsidR="00DC0C21" w:rsidRDefault="00000000">
      <w:pPr>
        <w:numPr>
          <w:ilvl w:val="0"/>
          <w:numId w:val="16"/>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 xml:space="preserve"> Estructuras gramaticales básicas.</w:t>
      </w:r>
    </w:p>
    <w:p w14:paraId="6A3A7227" w14:textId="77777777" w:rsidR="00DC0C21"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Pronunciación de fonemas o grupos fónicos de carácter básico. </w:t>
      </w:r>
    </w:p>
    <w:p w14:paraId="5F3A382E" w14:textId="77777777" w:rsidR="00DC0C2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Estrategias fundamentales de comprensión y escucha activa: palabras clave, estrategias para recordar y utilizar el léxico.</w:t>
      </w:r>
    </w:p>
    <w:p w14:paraId="578A19C5" w14:textId="77777777" w:rsidR="00DC0C21" w:rsidRDefault="00000000">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Comunicación escrita en lengua extranjera: inglés</w:t>
      </w:r>
      <w:r>
        <w:rPr>
          <w:rFonts w:ascii="Times New Roman" w:eastAsia="Times New Roman" w:hAnsi="Times New Roman" w:cs="Times New Roman"/>
          <w:color w:val="000000"/>
          <w:sz w:val="24"/>
          <w:szCs w:val="24"/>
        </w:rPr>
        <w:t xml:space="preserve">. </w:t>
      </w:r>
    </w:p>
    <w:p w14:paraId="680B8B55" w14:textId="77777777" w:rsidR="00DC0C2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Autoconfianza. El error como instrumento de mejora. </w:t>
      </w:r>
    </w:p>
    <w:p w14:paraId="1DED23E2" w14:textId="77777777" w:rsidR="00DC0C21"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Estrategias básicas para la planificación y ejecución de la comprensión de textos escritos: </w:t>
      </w:r>
    </w:p>
    <w:p w14:paraId="2D864D13" w14:textId="77777777" w:rsidR="00DC0C21" w:rsidRDefault="00000000">
      <w:pPr>
        <w:numPr>
          <w:ilvl w:val="0"/>
          <w:numId w:val="17"/>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 xml:space="preserve">Comprensión de la información global y de la idea principal en textos básicos cotidianos, de ámbito personal o profesional. </w:t>
      </w:r>
    </w:p>
    <w:p w14:paraId="14479FAE" w14:textId="77777777" w:rsidR="00DC0C21" w:rsidRDefault="00000000">
      <w:pPr>
        <w:numPr>
          <w:ilvl w:val="0"/>
          <w:numId w:val="17"/>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 xml:space="preserve">Identificación del léxico frecuente para desenvolverse en transacciones y gestiones cotidianas y sencillas del ámbito personal y profesional. </w:t>
      </w:r>
    </w:p>
    <w:p w14:paraId="1AC59E85" w14:textId="77777777" w:rsidR="00DC0C21" w:rsidRDefault="00000000">
      <w:pPr>
        <w:numPr>
          <w:ilvl w:val="0"/>
          <w:numId w:val="17"/>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Técnicas de compresión lectora: antes, durante y después de la lectura.</w:t>
      </w:r>
    </w:p>
    <w:p w14:paraId="2A5F12A9" w14:textId="77777777" w:rsidR="00DC0C21"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Estrategias básicas para la planificación, ejecución, control y preparación de la producción de textos escritos: </w:t>
      </w:r>
    </w:p>
    <w:p w14:paraId="1C5B95AB" w14:textId="77777777" w:rsidR="00DC0C21" w:rsidRDefault="00000000">
      <w:pPr>
        <w:numPr>
          <w:ilvl w:val="0"/>
          <w:numId w:val="2"/>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Identificar las propiedades básicas del texto: adecuación, coherencia y cohesión.</w:t>
      </w:r>
    </w:p>
    <w:p w14:paraId="00898469" w14:textId="77777777" w:rsidR="00DC0C21" w:rsidRDefault="00000000">
      <w:pPr>
        <w:numPr>
          <w:ilvl w:val="0"/>
          <w:numId w:val="2"/>
        </w:num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b/>
          <w:color w:val="000000"/>
          <w:sz w:val="24"/>
          <w:szCs w:val="24"/>
        </w:rPr>
        <w:t xml:space="preserve"> Uso de las formas verbales, marcadores discursivos y léxico precisos</w:t>
      </w:r>
    </w:p>
    <w:p w14:paraId="36A967F8" w14:textId="77777777" w:rsidR="00DC0C2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Modelos contextuales y géneros discursivos comunes en la comprensión, producción y coproducción de textos escritos, breves y sencillos: </w:t>
      </w:r>
    </w:p>
    <w:p w14:paraId="1C0654F0" w14:textId="77777777" w:rsidR="00DC0C21"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Características y reconocimiento del contexto (participantes y situación), expectativas generadas por el contexto. </w:t>
      </w:r>
    </w:p>
    <w:p w14:paraId="39F530D6" w14:textId="77777777" w:rsidR="00DC0C21" w:rsidRDefault="00000000">
      <w:pPr>
        <w:numPr>
          <w:ilvl w:val="0"/>
          <w:numId w:val="3"/>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Organización y estructuración según el género, la función textual y la estructura. </w:t>
      </w:r>
    </w:p>
    <w:p w14:paraId="0E5F5DAF" w14:textId="77777777" w:rsidR="00DC0C2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Unidades lingüísticas básicas y significados asociados a dichas unidades tales como expresión de la cantidad y </w:t>
      </w:r>
      <w:proofErr w:type="spellStart"/>
      <w:r>
        <w:rPr>
          <w:rFonts w:ascii="Times New Roman" w:eastAsia="Times New Roman" w:hAnsi="Times New Roman" w:cs="Times New Roman"/>
          <w:b/>
          <w:sz w:val="24"/>
          <w:szCs w:val="24"/>
        </w:rPr>
        <w:t>cualidad</w:t>
      </w:r>
      <w:proofErr w:type="spellEnd"/>
      <w:r>
        <w:rPr>
          <w:rFonts w:ascii="Times New Roman" w:eastAsia="Times New Roman" w:hAnsi="Times New Roman" w:cs="Times New Roman"/>
          <w:b/>
          <w:sz w:val="24"/>
          <w:szCs w:val="24"/>
        </w:rPr>
        <w:t xml:space="preserve">, el espacio y las relaciones espaciales, el tiempo y las relaciones temporales, la afirmación, la negación, la interrogación y la exclamación. – Estructuras gramaticales básicas: oraciones simples y compuestas (coordinadas y yuxtapuestas); subordinadas sustantivas, adjetivas y adverbiales. </w:t>
      </w:r>
    </w:p>
    <w:p w14:paraId="7B99B12D" w14:textId="77777777" w:rsidR="00DC0C2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Léxico, frases y expresiones de uso común en medios escritos dentro en el ámbito personal y en el ámbito profesional de especialización. </w:t>
      </w:r>
    </w:p>
    <w:p w14:paraId="522F0ACD" w14:textId="77777777" w:rsidR="00DC0C2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Convenciones ortográficas básicas y significados e intenciones comunicativas asociados a los formatos, patrones y elementos gráficos.</w:t>
      </w:r>
    </w:p>
    <w:p w14:paraId="71BE3343" w14:textId="77777777" w:rsidR="00DC0C21" w:rsidRDefault="00DC0C21">
      <w:pPr>
        <w:spacing w:after="0"/>
        <w:jc w:val="both"/>
        <w:rPr>
          <w:rFonts w:ascii="Times New Roman" w:eastAsia="Times New Roman" w:hAnsi="Times New Roman" w:cs="Times New Roman"/>
          <w:b/>
          <w:sz w:val="24"/>
          <w:szCs w:val="24"/>
        </w:rPr>
      </w:pPr>
    </w:p>
    <w:p w14:paraId="28C1748C" w14:textId="77777777" w:rsidR="00DC0C21" w:rsidRDefault="00000000">
      <w:pPr>
        <w:pStyle w:val="Ttulo1"/>
        <w:spacing w:before="0"/>
        <w:jc w:val="both"/>
        <w:rPr>
          <w:sz w:val="28"/>
          <w:szCs w:val="28"/>
        </w:rPr>
      </w:pPr>
      <w:r>
        <w:rPr>
          <w:sz w:val="28"/>
          <w:szCs w:val="28"/>
        </w:rPr>
        <w:t>2. CRITERIOS DE CALIFICACIÓN.</w:t>
      </w:r>
    </w:p>
    <w:p w14:paraId="20A0E538" w14:textId="77777777" w:rsidR="00DC0C21"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Para poder evaluar el proceso de adquisición de competencias es imprescindible la recogida de información sobre el progreso que se va produciendo en cuanto al conocimiento y aplicación de las ideas básicas, grado de comprensión y de expresión, capacidad de utilizar estrategias para la resolución de problemas, capacidad de utilizar fuentes de información, etc. </w:t>
      </w:r>
    </w:p>
    <w:p w14:paraId="57865E53" w14:textId="77777777" w:rsidR="00DC0C21"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En la práctica, los instrumentos a utilizar para la valoración o calificación de los distintos aspectos a evaluar serán:</w:t>
      </w:r>
    </w:p>
    <w:p w14:paraId="58DD6CD8" w14:textId="77777777" w:rsidR="00DC0C21"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Actitud positiva hacia el aprendizaje, esfuerzo individual y como miembros de equipos de trabajo. Observación sistemática del grupo, así como de las actuaciones individuales, (nivel de participación, grado de implicación, aporte de ideas, esfuerzo, seguimiento del plan de lecturas, etc.)</w:t>
      </w:r>
    </w:p>
    <w:p w14:paraId="41A57A61" w14:textId="77777777" w:rsidR="00DC0C21" w:rsidRDefault="00000000">
      <w:pPr>
        <w:numPr>
          <w:ilvl w:val="0"/>
          <w:numId w:val="1"/>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Comprobación y exposición de documentos y materiales elaborados por el/la alumno/a, (ejercicios individuales para trabajar en casa y/o en clase, búsqueda y organización de información, realización de trabajos, etc.). Producción de </w:t>
      </w:r>
      <w:r>
        <w:rPr>
          <w:rFonts w:ascii="Times New Roman" w:eastAsia="Times New Roman" w:hAnsi="Times New Roman" w:cs="Times New Roman"/>
          <w:sz w:val="24"/>
          <w:szCs w:val="24"/>
        </w:rPr>
        <w:lastRenderedPageBreak/>
        <w:t>textos escritos y orales de forma correcta desde un punto de vista gramatical y léxico con una exposición ordenada de las ideas.</w:t>
      </w:r>
    </w:p>
    <w:p w14:paraId="0454A1E6" w14:textId="77777777" w:rsidR="00DC0C21" w:rsidRDefault="00000000">
      <w:pPr>
        <w:numPr>
          <w:ilvl w:val="0"/>
          <w:numId w:val="1"/>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Cuaderno de clase.</w:t>
      </w:r>
    </w:p>
    <w:p w14:paraId="3DD3B30C" w14:textId="77777777" w:rsidR="00DC0C21" w:rsidRDefault="00000000">
      <w:pPr>
        <w:numPr>
          <w:ilvl w:val="0"/>
          <w:numId w:val="1"/>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Pruebas objetivas de conocimientos que versarán sobre la información facilitada, a realizar durante o tras el estudio de cada una o cada dos unidades didácticas.</w:t>
      </w:r>
    </w:p>
    <w:p w14:paraId="7D889990" w14:textId="77777777" w:rsidR="00DC0C21" w:rsidRDefault="00DC0C21">
      <w:pPr>
        <w:spacing w:after="0" w:line="240" w:lineRule="auto"/>
        <w:ind w:left="720"/>
        <w:jc w:val="both"/>
        <w:rPr>
          <w:rFonts w:ascii="Times New Roman" w:eastAsia="Times New Roman" w:hAnsi="Times New Roman" w:cs="Times New Roman"/>
          <w:i/>
          <w:sz w:val="24"/>
          <w:szCs w:val="24"/>
        </w:rPr>
      </w:pPr>
    </w:p>
    <w:p w14:paraId="7C783114" w14:textId="77777777" w:rsidR="00DC0C21"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 calificación final se corresponderá con la nota de la tercera evaluación</w:t>
      </w:r>
      <w:r>
        <w:rPr>
          <w:rFonts w:ascii="Times New Roman" w:eastAsia="Times New Roman" w:hAnsi="Times New Roman" w:cs="Times New Roman"/>
          <w:sz w:val="24"/>
          <w:szCs w:val="24"/>
        </w:rPr>
        <w:t>, teniendo en cuenta la evolución positiva de los alumnos a lo largo del curso. Así mismo, se prestará especial atención al desarrollo de la capacidad comprensiva y expresiva del alumnado y a la correcta presentación de los trabajos. Los alumnos que se les desaplique el derecho a evaluación continua tienen derecho a una prueba extraordinaria, que se realizará en el mes de abril/mayo. Dicha prueba tendrá carácter teórico-práctico.</w:t>
      </w:r>
    </w:p>
    <w:p w14:paraId="29FFD191" w14:textId="77777777" w:rsidR="00DC0C21"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 nota final del módulo de Comunicación y Sociedad I se calculará ponderando las materias de Comunicación en Lengua Inglesa UF06 (40 %) y Comunicación en Lengua Castellana y Sociedad (60%), en función de su diferente carga horaria.</w:t>
      </w:r>
      <w:r>
        <w:rPr>
          <w:rFonts w:ascii="Times New Roman" w:eastAsia="Times New Roman" w:hAnsi="Times New Roman" w:cs="Times New Roman"/>
          <w:sz w:val="24"/>
          <w:szCs w:val="24"/>
        </w:rPr>
        <w:t xml:space="preserve"> En caso de que alguna de las materias que componen el módulo fuera inferior al 4, la nota global del ámbito tampoco podrá considerarse como aprobada, siendo su calificación de un 4 como máximo. En caso de que la calificación de alguna de las dos materias fuese un 4 y la otra fuese igual o superior a 5, el Equipo Educativo podrá votar a favor de la superación del ámbito, tanto a efectos trimestrales de evaluación, como a efectos de promoción o titulación.</w:t>
      </w:r>
    </w:p>
    <w:p w14:paraId="5617608C" w14:textId="3B322571" w:rsidR="00DC0C21" w:rsidRDefault="00000000">
      <w:pPr>
        <w:widowControl w:val="0"/>
        <w:spacing w:before="10" w:after="0" w:line="240" w:lineRule="auto"/>
        <w:ind w:firstLine="720"/>
        <w:rPr>
          <w:rFonts w:ascii="Times New Roman" w:eastAsia="Times New Roman" w:hAnsi="Times New Roman" w:cs="Times New Roman"/>
          <w:sz w:val="24"/>
          <w:szCs w:val="24"/>
        </w:rPr>
        <w:sectPr w:rsidR="00DC0C21">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2137" w:header="708" w:footer="708" w:gutter="0"/>
          <w:pgNumType w:start="1"/>
          <w:cols w:space="720"/>
        </w:sectPr>
      </w:pPr>
      <w:r>
        <w:rPr>
          <w:rFonts w:ascii="Times New Roman" w:eastAsia="Times New Roman" w:hAnsi="Times New Roman" w:cs="Times New Roman"/>
          <w:sz w:val="24"/>
          <w:szCs w:val="24"/>
        </w:rPr>
        <w:t>La calificación del alumno se dará de la siguiente forma</w:t>
      </w:r>
    </w:p>
    <w:tbl>
      <w:tblPr>
        <w:tblStyle w:val="Listaclara"/>
        <w:tblW w:w="13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5213"/>
        <w:gridCol w:w="882"/>
        <w:gridCol w:w="1669"/>
        <w:gridCol w:w="2692"/>
      </w:tblGrid>
      <w:tr w:rsidR="009C7EEF" w:rsidRPr="00D8292A" w14:paraId="3936E170" w14:textId="77777777" w:rsidTr="006959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5" w:type="dxa"/>
            <w:gridSpan w:val="5"/>
            <w:shd w:val="clear" w:color="auto" w:fill="EEECE1" w:themeFill="background2"/>
            <w:hideMark/>
          </w:tcPr>
          <w:p w14:paraId="4932B42C" w14:textId="77777777" w:rsidR="009C7EEF" w:rsidRPr="00D8292A" w:rsidRDefault="009C7EEF" w:rsidP="00695932">
            <w:pPr>
              <w:widowControl/>
              <w:pBdr>
                <w:top w:val="nil"/>
                <w:left w:val="nil"/>
                <w:bottom w:val="nil"/>
                <w:right w:val="nil"/>
                <w:between w:val="nil"/>
              </w:pBdr>
              <w:spacing w:line="276" w:lineRule="auto"/>
              <w:jc w:val="center"/>
              <w:rPr>
                <w:rFonts w:ascii="Arial" w:hAnsi="Arial" w:cs="Arial"/>
                <w:color w:val="000000"/>
                <w:szCs w:val="24"/>
                <w:lang w:val="es-ES"/>
              </w:rPr>
            </w:pPr>
            <w:r w:rsidRPr="00D8292A">
              <w:rPr>
                <w:rFonts w:ascii="Arial" w:hAnsi="Arial" w:cs="Arial"/>
                <w:color w:val="000000"/>
                <w:szCs w:val="24"/>
                <w:lang w:val="es-ES"/>
              </w:rPr>
              <w:lastRenderedPageBreak/>
              <w:t>COMPETENCIAS ESPECÍFICAS</w:t>
            </w:r>
          </w:p>
        </w:tc>
      </w:tr>
      <w:tr w:rsidR="009C7EEF" w:rsidRPr="00D8292A" w14:paraId="587B5FD7" w14:textId="77777777" w:rsidTr="00695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val="restart"/>
            <w:shd w:val="clear" w:color="auto" w:fill="FDE9D9" w:themeFill="accent6" w:themeFillTint="33"/>
            <w:hideMark/>
          </w:tcPr>
          <w:p w14:paraId="09735D48" w14:textId="77777777" w:rsidR="009C7EEF" w:rsidRPr="0072562C" w:rsidRDefault="009C7EEF" w:rsidP="00695932">
            <w:pPr>
              <w:widowControl/>
              <w:pBdr>
                <w:top w:val="nil"/>
                <w:left w:val="nil"/>
                <w:bottom w:val="nil"/>
                <w:right w:val="nil"/>
                <w:between w:val="nil"/>
              </w:pBdr>
              <w:spacing w:line="276" w:lineRule="auto"/>
              <w:jc w:val="both"/>
              <w:rPr>
                <w:rFonts w:ascii="Arial" w:hAnsi="Arial" w:cs="Arial"/>
                <w:color w:val="000000"/>
                <w:szCs w:val="24"/>
                <w:lang w:val="es-ES"/>
              </w:rPr>
            </w:pPr>
            <w:r w:rsidRPr="0072562C">
              <w:rPr>
                <w:rFonts w:ascii="Arial" w:hAnsi="Arial" w:cs="Arial"/>
                <w:color w:val="000000"/>
                <w:szCs w:val="24"/>
                <w:lang w:val="es-ES"/>
              </w:rPr>
              <w:t>1. Compresión oral y escrita</w:t>
            </w:r>
          </w:p>
        </w:tc>
        <w:tc>
          <w:tcPr>
            <w:tcW w:w="5213" w:type="dxa"/>
            <w:shd w:val="clear" w:color="auto" w:fill="FDE9D9" w:themeFill="accent6" w:themeFillTint="33"/>
            <w:hideMark/>
          </w:tcPr>
          <w:p w14:paraId="29CE5399" w14:textId="77777777" w:rsidR="009C7EEF" w:rsidRPr="00D8292A" w:rsidRDefault="009C7EEF" w:rsidP="00695932">
            <w:pPr>
              <w:widowControl/>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Pruebas formales de comprensión auditiva</w:t>
            </w:r>
          </w:p>
        </w:tc>
        <w:tc>
          <w:tcPr>
            <w:tcW w:w="2551" w:type="dxa"/>
            <w:gridSpan w:val="2"/>
            <w:shd w:val="clear" w:color="auto" w:fill="FDE9D9" w:themeFill="accent6" w:themeFillTint="33"/>
            <w:hideMark/>
          </w:tcPr>
          <w:p w14:paraId="6B69D026" w14:textId="77777777" w:rsidR="009C7EEF" w:rsidRPr="00D8292A" w:rsidRDefault="009C7EEF" w:rsidP="000F2D1C">
            <w:pPr>
              <w:widowControl/>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10%</w:t>
            </w:r>
          </w:p>
        </w:tc>
        <w:tc>
          <w:tcPr>
            <w:tcW w:w="2692" w:type="dxa"/>
            <w:vMerge w:val="restart"/>
            <w:shd w:val="clear" w:color="auto" w:fill="FDE9D9" w:themeFill="accent6" w:themeFillTint="33"/>
            <w:vAlign w:val="center"/>
            <w:hideMark/>
          </w:tcPr>
          <w:p w14:paraId="55632B27" w14:textId="77777777" w:rsidR="009C7EEF" w:rsidRPr="00D8292A" w:rsidRDefault="009C7EEF" w:rsidP="000F2D1C">
            <w:pPr>
              <w:widowControl/>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20%</w:t>
            </w:r>
          </w:p>
        </w:tc>
      </w:tr>
      <w:tr w:rsidR="009C7EEF" w:rsidRPr="00D8292A" w14:paraId="67772B54" w14:textId="77777777" w:rsidTr="00695932">
        <w:trPr>
          <w:jc w:val="center"/>
        </w:trPr>
        <w:tc>
          <w:tcPr>
            <w:cnfStyle w:val="001000000000" w:firstRow="0" w:lastRow="0" w:firstColumn="1" w:lastColumn="0" w:oddVBand="0" w:evenVBand="0" w:oddHBand="0" w:evenHBand="0" w:firstRowFirstColumn="0" w:firstRowLastColumn="0" w:lastRowFirstColumn="0" w:lastRowLastColumn="0"/>
            <w:tcW w:w="3539" w:type="dxa"/>
            <w:vMerge/>
            <w:vAlign w:val="center"/>
            <w:hideMark/>
          </w:tcPr>
          <w:p w14:paraId="1018B1CC" w14:textId="77777777" w:rsidR="009C7EEF" w:rsidRPr="0072562C" w:rsidRDefault="009C7EEF" w:rsidP="00695932">
            <w:pPr>
              <w:widowControl/>
              <w:pBdr>
                <w:top w:val="nil"/>
                <w:left w:val="nil"/>
                <w:bottom w:val="nil"/>
                <w:right w:val="nil"/>
                <w:between w:val="nil"/>
              </w:pBdr>
              <w:spacing w:line="276" w:lineRule="auto"/>
              <w:jc w:val="both"/>
              <w:rPr>
                <w:rFonts w:ascii="Arial" w:hAnsi="Arial" w:cs="Arial"/>
                <w:color w:val="000000"/>
                <w:szCs w:val="24"/>
                <w:lang w:val="es-ES"/>
              </w:rPr>
            </w:pPr>
          </w:p>
        </w:tc>
        <w:tc>
          <w:tcPr>
            <w:tcW w:w="5213" w:type="dxa"/>
            <w:shd w:val="clear" w:color="auto" w:fill="FDE9D9" w:themeFill="accent6" w:themeFillTint="33"/>
            <w:hideMark/>
          </w:tcPr>
          <w:p w14:paraId="1E6987CC" w14:textId="77777777" w:rsidR="009C7EEF" w:rsidRPr="00D8292A" w:rsidRDefault="009C7EEF" w:rsidP="00695932">
            <w:pPr>
              <w:widowControl/>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Pruebas formales de comprensión lectora</w:t>
            </w:r>
          </w:p>
        </w:tc>
        <w:tc>
          <w:tcPr>
            <w:tcW w:w="2551" w:type="dxa"/>
            <w:gridSpan w:val="2"/>
            <w:shd w:val="clear" w:color="auto" w:fill="FDE9D9" w:themeFill="accent6" w:themeFillTint="33"/>
            <w:hideMark/>
          </w:tcPr>
          <w:p w14:paraId="518B68C9" w14:textId="77777777" w:rsidR="009C7EEF" w:rsidRPr="00D8292A" w:rsidRDefault="009C7EEF" w:rsidP="000F2D1C">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10%</w:t>
            </w:r>
          </w:p>
        </w:tc>
        <w:tc>
          <w:tcPr>
            <w:tcW w:w="2692" w:type="dxa"/>
            <w:vMerge/>
            <w:vAlign w:val="center"/>
            <w:hideMark/>
          </w:tcPr>
          <w:p w14:paraId="6C3FD264" w14:textId="77777777" w:rsidR="009C7EEF" w:rsidRPr="00D8292A" w:rsidRDefault="009C7EEF" w:rsidP="000F2D1C">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lang w:val="es-ES"/>
              </w:rPr>
            </w:pPr>
          </w:p>
        </w:tc>
      </w:tr>
      <w:tr w:rsidR="009C7EEF" w:rsidRPr="00D8292A" w14:paraId="0E0341E0" w14:textId="77777777" w:rsidTr="00695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val="restart"/>
            <w:shd w:val="clear" w:color="auto" w:fill="DAEEF3" w:themeFill="accent5" w:themeFillTint="33"/>
            <w:hideMark/>
          </w:tcPr>
          <w:p w14:paraId="61C63006" w14:textId="77777777" w:rsidR="009C7EEF" w:rsidRPr="0072562C" w:rsidRDefault="009C7EEF" w:rsidP="00695932">
            <w:pPr>
              <w:widowControl/>
              <w:pBdr>
                <w:top w:val="nil"/>
                <w:left w:val="nil"/>
                <w:bottom w:val="nil"/>
                <w:right w:val="nil"/>
                <w:between w:val="nil"/>
              </w:pBdr>
              <w:spacing w:line="276" w:lineRule="auto"/>
              <w:jc w:val="both"/>
              <w:rPr>
                <w:rFonts w:ascii="Arial" w:hAnsi="Arial" w:cs="Arial"/>
                <w:color w:val="000000"/>
                <w:szCs w:val="24"/>
                <w:lang w:val="es-ES"/>
              </w:rPr>
            </w:pPr>
            <w:r w:rsidRPr="0072562C">
              <w:rPr>
                <w:rFonts w:ascii="Arial" w:hAnsi="Arial" w:cs="Arial"/>
                <w:color w:val="000000"/>
                <w:szCs w:val="24"/>
                <w:lang w:val="es-ES"/>
              </w:rPr>
              <w:t>2. Producción oral y escrita</w:t>
            </w:r>
          </w:p>
        </w:tc>
        <w:tc>
          <w:tcPr>
            <w:tcW w:w="5213" w:type="dxa"/>
            <w:shd w:val="clear" w:color="auto" w:fill="DAEEF3" w:themeFill="accent5" w:themeFillTint="33"/>
            <w:hideMark/>
          </w:tcPr>
          <w:p w14:paraId="0B2D2F59" w14:textId="77777777" w:rsidR="009C7EEF" w:rsidRPr="00D8292A" w:rsidRDefault="009C7EEF" w:rsidP="00695932">
            <w:pPr>
              <w:widowControl/>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Pruebas formales de expresión oral</w:t>
            </w:r>
          </w:p>
        </w:tc>
        <w:tc>
          <w:tcPr>
            <w:tcW w:w="2551" w:type="dxa"/>
            <w:gridSpan w:val="2"/>
            <w:shd w:val="clear" w:color="auto" w:fill="DAEEF3" w:themeFill="accent5" w:themeFillTint="33"/>
            <w:hideMark/>
          </w:tcPr>
          <w:p w14:paraId="5F7E22A7" w14:textId="77777777" w:rsidR="009C7EEF" w:rsidRPr="00D8292A" w:rsidRDefault="009C7EEF" w:rsidP="000F2D1C">
            <w:pPr>
              <w:widowControl/>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10%</w:t>
            </w:r>
          </w:p>
        </w:tc>
        <w:tc>
          <w:tcPr>
            <w:tcW w:w="2692" w:type="dxa"/>
            <w:vMerge w:val="restart"/>
            <w:shd w:val="clear" w:color="auto" w:fill="DAEEF3" w:themeFill="accent5" w:themeFillTint="33"/>
            <w:vAlign w:val="center"/>
            <w:hideMark/>
          </w:tcPr>
          <w:p w14:paraId="050438CA" w14:textId="77777777" w:rsidR="009C7EEF" w:rsidRPr="00D8292A" w:rsidRDefault="009C7EEF" w:rsidP="000F2D1C">
            <w:pPr>
              <w:widowControl/>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20%</w:t>
            </w:r>
          </w:p>
        </w:tc>
      </w:tr>
      <w:tr w:rsidR="009C7EEF" w:rsidRPr="00D8292A" w14:paraId="07731B64" w14:textId="77777777" w:rsidTr="00695932">
        <w:trPr>
          <w:jc w:val="center"/>
        </w:trPr>
        <w:tc>
          <w:tcPr>
            <w:cnfStyle w:val="001000000000" w:firstRow="0" w:lastRow="0" w:firstColumn="1" w:lastColumn="0" w:oddVBand="0" w:evenVBand="0" w:oddHBand="0" w:evenHBand="0" w:firstRowFirstColumn="0" w:firstRowLastColumn="0" w:lastRowFirstColumn="0" w:lastRowLastColumn="0"/>
            <w:tcW w:w="3539" w:type="dxa"/>
            <w:vMerge/>
            <w:vAlign w:val="center"/>
            <w:hideMark/>
          </w:tcPr>
          <w:p w14:paraId="2E02F376" w14:textId="77777777" w:rsidR="009C7EEF" w:rsidRPr="0072562C" w:rsidRDefault="009C7EEF" w:rsidP="00695932">
            <w:pPr>
              <w:widowControl/>
              <w:pBdr>
                <w:top w:val="nil"/>
                <w:left w:val="nil"/>
                <w:bottom w:val="nil"/>
                <w:right w:val="nil"/>
                <w:between w:val="nil"/>
              </w:pBdr>
              <w:spacing w:line="276" w:lineRule="auto"/>
              <w:jc w:val="both"/>
              <w:rPr>
                <w:rFonts w:ascii="Arial" w:hAnsi="Arial" w:cs="Arial"/>
                <w:color w:val="000000"/>
                <w:szCs w:val="24"/>
                <w:lang w:val="es-ES"/>
              </w:rPr>
            </w:pPr>
          </w:p>
        </w:tc>
        <w:tc>
          <w:tcPr>
            <w:tcW w:w="5213" w:type="dxa"/>
            <w:shd w:val="clear" w:color="auto" w:fill="DAEEF3" w:themeFill="accent5" w:themeFillTint="33"/>
            <w:hideMark/>
          </w:tcPr>
          <w:p w14:paraId="4242BB7A" w14:textId="77777777" w:rsidR="009C7EEF" w:rsidRPr="00D8292A" w:rsidRDefault="009C7EEF" w:rsidP="00695932">
            <w:pPr>
              <w:widowControl/>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Pruebas formales de expresión escrita</w:t>
            </w:r>
          </w:p>
        </w:tc>
        <w:tc>
          <w:tcPr>
            <w:tcW w:w="2551" w:type="dxa"/>
            <w:gridSpan w:val="2"/>
            <w:shd w:val="clear" w:color="auto" w:fill="DAEEF3" w:themeFill="accent5" w:themeFillTint="33"/>
            <w:hideMark/>
          </w:tcPr>
          <w:p w14:paraId="151F0759" w14:textId="77777777" w:rsidR="009C7EEF" w:rsidRPr="00D8292A" w:rsidRDefault="009C7EEF" w:rsidP="000F2D1C">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10%</w:t>
            </w:r>
          </w:p>
        </w:tc>
        <w:tc>
          <w:tcPr>
            <w:tcW w:w="2692" w:type="dxa"/>
            <w:vMerge/>
            <w:vAlign w:val="center"/>
            <w:hideMark/>
          </w:tcPr>
          <w:p w14:paraId="62699482" w14:textId="77777777" w:rsidR="009C7EEF" w:rsidRPr="00D8292A" w:rsidRDefault="009C7EEF" w:rsidP="000F2D1C">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lang w:val="es-ES"/>
              </w:rPr>
            </w:pPr>
          </w:p>
        </w:tc>
      </w:tr>
      <w:tr w:rsidR="009C7EEF" w:rsidRPr="00D8292A" w14:paraId="6842BFD7" w14:textId="77777777" w:rsidTr="00695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E5DFEC" w:themeFill="accent4" w:themeFillTint="33"/>
            <w:hideMark/>
          </w:tcPr>
          <w:p w14:paraId="65EE8ED6" w14:textId="77777777" w:rsidR="009C7EEF" w:rsidRPr="0072562C" w:rsidRDefault="009C7EEF" w:rsidP="00695932">
            <w:pPr>
              <w:widowControl/>
              <w:pBdr>
                <w:top w:val="nil"/>
                <w:left w:val="nil"/>
                <w:bottom w:val="nil"/>
                <w:right w:val="nil"/>
                <w:between w:val="nil"/>
              </w:pBdr>
              <w:spacing w:line="276" w:lineRule="auto"/>
              <w:jc w:val="both"/>
              <w:rPr>
                <w:rFonts w:ascii="Arial" w:hAnsi="Arial" w:cs="Arial"/>
                <w:color w:val="000000"/>
                <w:szCs w:val="24"/>
                <w:lang w:val="es-ES"/>
              </w:rPr>
            </w:pPr>
            <w:r w:rsidRPr="0072562C">
              <w:rPr>
                <w:rFonts w:ascii="Arial" w:hAnsi="Arial" w:cs="Arial"/>
                <w:color w:val="000000"/>
                <w:szCs w:val="24"/>
                <w:lang w:val="es-ES"/>
              </w:rPr>
              <w:t>3. Interacción</w:t>
            </w:r>
          </w:p>
        </w:tc>
        <w:tc>
          <w:tcPr>
            <w:tcW w:w="5213" w:type="dxa"/>
            <w:shd w:val="clear" w:color="auto" w:fill="E5DFEC" w:themeFill="accent4" w:themeFillTint="33"/>
            <w:hideMark/>
          </w:tcPr>
          <w:p w14:paraId="0BEA9AD6" w14:textId="77777777" w:rsidR="009C7EEF" w:rsidRPr="00D8292A" w:rsidRDefault="009C7EEF" w:rsidP="00695932">
            <w:pPr>
              <w:widowControl/>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Proyectos</w:t>
            </w:r>
          </w:p>
        </w:tc>
        <w:tc>
          <w:tcPr>
            <w:tcW w:w="2551" w:type="dxa"/>
            <w:gridSpan w:val="2"/>
            <w:shd w:val="clear" w:color="auto" w:fill="E5DFEC" w:themeFill="accent4" w:themeFillTint="33"/>
            <w:hideMark/>
          </w:tcPr>
          <w:p w14:paraId="4242B738" w14:textId="77777777" w:rsidR="009C7EEF" w:rsidRPr="00D8292A" w:rsidRDefault="009C7EEF" w:rsidP="000F2D1C">
            <w:pPr>
              <w:widowControl/>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5%</w:t>
            </w:r>
          </w:p>
        </w:tc>
        <w:tc>
          <w:tcPr>
            <w:tcW w:w="2692" w:type="dxa"/>
            <w:shd w:val="clear" w:color="auto" w:fill="E5DFEC" w:themeFill="accent4" w:themeFillTint="33"/>
            <w:vAlign w:val="center"/>
            <w:hideMark/>
          </w:tcPr>
          <w:p w14:paraId="147BB105" w14:textId="77777777" w:rsidR="009C7EEF" w:rsidRPr="00D8292A" w:rsidRDefault="009C7EEF" w:rsidP="000F2D1C">
            <w:pPr>
              <w:widowControl/>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5%</w:t>
            </w:r>
          </w:p>
        </w:tc>
      </w:tr>
      <w:tr w:rsidR="009C7EEF" w:rsidRPr="00D8292A" w14:paraId="73F37D12" w14:textId="77777777" w:rsidTr="00695932">
        <w:trPr>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D6E3BC" w:themeFill="accent3" w:themeFillTint="66"/>
            <w:hideMark/>
          </w:tcPr>
          <w:p w14:paraId="63C68FB1" w14:textId="77777777" w:rsidR="009C7EEF" w:rsidRPr="0072562C" w:rsidRDefault="009C7EEF" w:rsidP="00695932">
            <w:pPr>
              <w:widowControl/>
              <w:pBdr>
                <w:top w:val="nil"/>
                <w:left w:val="nil"/>
                <w:bottom w:val="nil"/>
                <w:right w:val="nil"/>
                <w:between w:val="nil"/>
              </w:pBdr>
              <w:spacing w:line="276" w:lineRule="auto"/>
              <w:jc w:val="both"/>
              <w:rPr>
                <w:rFonts w:ascii="Arial" w:hAnsi="Arial" w:cs="Arial"/>
                <w:color w:val="000000"/>
                <w:szCs w:val="24"/>
                <w:lang w:val="es-ES"/>
              </w:rPr>
            </w:pPr>
            <w:r w:rsidRPr="0072562C">
              <w:rPr>
                <w:rFonts w:ascii="Arial" w:hAnsi="Arial" w:cs="Arial"/>
                <w:color w:val="000000"/>
                <w:szCs w:val="24"/>
                <w:lang w:val="es-ES"/>
              </w:rPr>
              <w:t>4. Mediación</w:t>
            </w:r>
          </w:p>
        </w:tc>
        <w:tc>
          <w:tcPr>
            <w:tcW w:w="5213" w:type="dxa"/>
            <w:shd w:val="clear" w:color="auto" w:fill="D6E3BC" w:themeFill="accent3" w:themeFillTint="66"/>
            <w:hideMark/>
          </w:tcPr>
          <w:p w14:paraId="53836B6A" w14:textId="77777777" w:rsidR="009C7EEF" w:rsidRPr="00D8292A" w:rsidRDefault="009C7EEF" w:rsidP="00695932">
            <w:pPr>
              <w:widowControl/>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Tareas de mediación</w:t>
            </w:r>
          </w:p>
        </w:tc>
        <w:tc>
          <w:tcPr>
            <w:tcW w:w="2551" w:type="dxa"/>
            <w:gridSpan w:val="2"/>
            <w:shd w:val="clear" w:color="auto" w:fill="D6E3BC" w:themeFill="accent3" w:themeFillTint="66"/>
            <w:hideMark/>
          </w:tcPr>
          <w:p w14:paraId="73BCB3D8" w14:textId="77777777" w:rsidR="009C7EEF" w:rsidRPr="00D8292A" w:rsidRDefault="009C7EEF" w:rsidP="000F2D1C">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5%</w:t>
            </w:r>
          </w:p>
        </w:tc>
        <w:tc>
          <w:tcPr>
            <w:tcW w:w="2692" w:type="dxa"/>
            <w:shd w:val="clear" w:color="auto" w:fill="D6E3BC" w:themeFill="accent3" w:themeFillTint="66"/>
            <w:vAlign w:val="center"/>
            <w:hideMark/>
          </w:tcPr>
          <w:p w14:paraId="294C6CB7" w14:textId="77777777" w:rsidR="009C7EEF" w:rsidRPr="00D8292A" w:rsidRDefault="009C7EEF" w:rsidP="000F2D1C">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5%</w:t>
            </w:r>
          </w:p>
        </w:tc>
      </w:tr>
      <w:tr w:rsidR="009C7EEF" w:rsidRPr="00D8292A" w14:paraId="46D7E384" w14:textId="77777777" w:rsidTr="00695932">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3539" w:type="dxa"/>
            <w:vMerge w:val="restart"/>
            <w:shd w:val="clear" w:color="auto" w:fill="F2DBDB" w:themeFill="accent2" w:themeFillTint="33"/>
            <w:hideMark/>
          </w:tcPr>
          <w:p w14:paraId="5F121E83" w14:textId="77777777" w:rsidR="009C7EEF" w:rsidRPr="0072562C" w:rsidRDefault="009C7EEF" w:rsidP="00695932">
            <w:pPr>
              <w:widowControl/>
              <w:pBdr>
                <w:top w:val="nil"/>
                <w:left w:val="nil"/>
                <w:bottom w:val="nil"/>
                <w:right w:val="nil"/>
                <w:between w:val="nil"/>
              </w:pBdr>
              <w:spacing w:line="276" w:lineRule="auto"/>
              <w:jc w:val="both"/>
              <w:rPr>
                <w:rFonts w:ascii="Arial" w:hAnsi="Arial" w:cs="Arial"/>
                <w:color w:val="000000"/>
                <w:szCs w:val="24"/>
                <w:lang w:val="es-ES"/>
              </w:rPr>
            </w:pPr>
            <w:r w:rsidRPr="0072562C">
              <w:rPr>
                <w:rFonts w:ascii="Arial" w:hAnsi="Arial" w:cs="Arial"/>
                <w:color w:val="000000"/>
                <w:szCs w:val="24"/>
                <w:lang w:val="es-ES"/>
              </w:rPr>
              <w:t>5. Reflexión</w:t>
            </w:r>
          </w:p>
        </w:tc>
        <w:tc>
          <w:tcPr>
            <w:tcW w:w="5213" w:type="dxa"/>
            <w:vMerge w:val="restart"/>
            <w:shd w:val="clear" w:color="auto" w:fill="F2DBDB" w:themeFill="accent2" w:themeFillTint="33"/>
          </w:tcPr>
          <w:p w14:paraId="552974E9" w14:textId="77777777" w:rsidR="009C7EEF" w:rsidRPr="00D8292A" w:rsidRDefault="009C7EEF" w:rsidP="00695932">
            <w:pPr>
              <w:widowControl/>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p>
          <w:p w14:paraId="3276E902" w14:textId="77777777" w:rsidR="009C7EEF" w:rsidRPr="00D8292A" w:rsidRDefault="009C7EEF" w:rsidP="00695932">
            <w:pPr>
              <w:widowControl/>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Pruebas formales de gramática y vocabulario</w:t>
            </w:r>
          </w:p>
        </w:tc>
        <w:tc>
          <w:tcPr>
            <w:tcW w:w="882" w:type="dxa"/>
            <w:vMerge w:val="restart"/>
            <w:shd w:val="clear" w:color="auto" w:fill="F2DBDB" w:themeFill="accent2" w:themeFillTint="33"/>
            <w:vAlign w:val="center"/>
            <w:hideMark/>
          </w:tcPr>
          <w:p w14:paraId="16D5CDD1" w14:textId="77777777" w:rsidR="009C7EEF" w:rsidRPr="00D8292A" w:rsidRDefault="009C7EEF" w:rsidP="00695932">
            <w:pPr>
              <w:widowControl/>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20%</w:t>
            </w:r>
          </w:p>
        </w:tc>
        <w:tc>
          <w:tcPr>
            <w:tcW w:w="1669" w:type="dxa"/>
            <w:shd w:val="clear" w:color="auto" w:fill="F2DBDB" w:themeFill="accent2" w:themeFillTint="33"/>
            <w:vAlign w:val="center"/>
            <w:hideMark/>
          </w:tcPr>
          <w:p w14:paraId="23458778" w14:textId="77777777" w:rsidR="009C7EEF" w:rsidRPr="00D8292A" w:rsidRDefault="009C7EEF" w:rsidP="00695932">
            <w:pPr>
              <w:widowControl/>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12% global</w:t>
            </w:r>
          </w:p>
        </w:tc>
        <w:tc>
          <w:tcPr>
            <w:tcW w:w="2692" w:type="dxa"/>
            <w:vMerge w:val="restart"/>
            <w:shd w:val="clear" w:color="auto" w:fill="F2DBDB" w:themeFill="accent2" w:themeFillTint="33"/>
            <w:vAlign w:val="center"/>
            <w:hideMark/>
          </w:tcPr>
          <w:p w14:paraId="3D6AD771" w14:textId="77777777" w:rsidR="009C7EEF" w:rsidRPr="00D8292A" w:rsidRDefault="009C7EEF" w:rsidP="00695932">
            <w:pPr>
              <w:widowControl/>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30%</w:t>
            </w:r>
          </w:p>
        </w:tc>
      </w:tr>
      <w:tr w:rsidR="009C7EEF" w:rsidRPr="00D8292A" w14:paraId="2E1DC8BE" w14:textId="77777777" w:rsidTr="00695932">
        <w:trPr>
          <w:trHeight w:val="570"/>
          <w:jc w:val="center"/>
        </w:trPr>
        <w:tc>
          <w:tcPr>
            <w:cnfStyle w:val="001000000000" w:firstRow="0" w:lastRow="0" w:firstColumn="1" w:lastColumn="0" w:oddVBand="0" w:evenVBand="0" w:oddHBand="0" w:evenHBand="0" w:firstRowFirstColumn="0" w:firstRowLastColumn="0" w:lastRowFirstColumn="0" w:lastRowLastColumn="0"/>
            <w:tcW w:w="3539" w:type="dxa"/>
            <w:vMerge/>
            <w:vAlign w:val="center"/>
            <w:hideMark/>
          </w:tcPr>
          <w:p w14:paraId="63401425" w14:textId="77777777" w:rsidR="009C7EEF" w:rsidRPr="0072562C" w:rsidRDefault="009C7EEF" w:rsidP="00695932">
            <w:pPr>
              <w:widowControl/>
              <w:pBdr>
                <w:top w:val="nil"/>
                <w:left w:val="nil"/>
                <w:bottom w:val="nil"/>
                <w:right w:val="nil"/>
                <w:between w:val="nil"/>
              </w:pBdr>
              <w:spacing w:line="276" w:lineRule="auto"/>
              <w:jc w:val="both"/>
              <w:rPr>
                <w:rFonts w:ascii="Arial" w:hAnsi="Arial" w:cs="Arial"/>
                <w:color w:val="000000"/>
                <w:szCs w:val="24"/>
                <w:lang w:val="es-ES"/>
              </w:rPr>
            </w:pPr>
          </w:p>
        </w:tc>
        <w:tc>
          <w:tcPr>
            <w:tcW w:w="5213" w:type="dxa"/>
            <w:vMerge/>
            <w:vAlign w:val="center"/>
            <w:hideMark/>
          </w:tcPr>
          <w:p w14:paraId="2C51BD70" w14:textId="77777777" w:rsidR="009C7EEF" w:rsidRPr="00D8292A" w:rsidRDefault="009C7EEF" w:rsidP="00695932">
            <w:pPr>
              <w:widowControl/>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lang w:val="es-ES"/>
              </w:rPr>
            </w:pPr>
          </w:p>
        </w:tc>
        <w:tc>
          <w:tcPr>
            <w:tcW w:w="882" w:type="dxa"/>
            <w:vMerge/>
            <w:vAlign w:val="center"/>
            <w:hideMark/>
          </w:tcPr>
          <w:p w14:paraId="56DD3E0A" w14:textId="77777777" w:rsidR="009C7EEF" w:rsidRPr="00D8292A" w:rsidRDefault="009C7EEF" w:rsidP="00695932">
            <w:pPr>
              <w:widowControl/>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lang w:val="es-ES"/>
              </w:rPr>
            </w:pPr>
          </w:p>
        </w:tc>
        <w:tc>
          <w:tcPr>
            <w:tcW w:w="1669" w:type="dxa"/>
            <w:shd w:val="clear" w:color="auto" w:fill="F2DBDB" w:themeFill="accent2" w:themeFillTint="33"/>
            <w:vAlign w:val="center"/>
            <w:hideMark/>
          </w:tcPr>
          <w:p w14:paraId="00A1E2FF" w14:textId="77777777" w:rsidR="009C7EEF" w:rsidRPr="00D8292A" w:rsidRDefault="009C7EEF" w:rsidP="00695932">
            <w:pPr>
              <w:widowControl/>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8% parciales</w:t>
            </w:r>
          </w:p>
        </w:tc>
        <w:tc>
          <w:tcPr>
            <w:tcW w:w="2692" w:type="dxa"/>
            <w:vMerge/>
            <w:vAlign w:val="center"/>
            <w:hideMark/>
          </w:tcPr>
          <w:p w14:paraId="5D8E108D" w14:textId="77777777" w:rsidR="009C7EEF" w:rsidRPr="00D8292A" w:rsidRDefault="009C7EEF" w:rsidP="00695932">
            <w:pPr>
              <w:widowControl/>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lang w:val="es-ES"/>
              </w:rPr>
            </w:pPr>
          </w:p>
        </w:tc>
      </w:tr>
      <w:tr w:rsidR="009C7EEF" w:rsidRPr="00D8292A" w14:paraId="36AF672D" w14:textId="77777777" w:rsidTr="00695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vMerge/>
            <w:vAlign w:val="center"/>
            <w:hideMark/>
          </w:tcPr>
          <w:p w14:paraId="47AAE5F5" w14:textId="77777777" w:rsidR="009C7EEF" w:rsidRPr="0072562C" w:rsidRDefault="009C7EEF" w:rsidP="00695932">
            <w:pPr>
              <w:widowControl/>
              <w:pBdr>
                <w:top w:val="nil"/>
                <w:left w:val="nil"/>
                <w:bottom w:val="nil"/>
                <w:right w:val="nil"/>
                <w:between w:val="nil"/>
              </w:pBdr>
              <w:spacing w:line="276" w:lineRule="auto"/>
              <w:jc w:val="both"/>
              <w:rPr>
                <w:rFonts w:ascii="Arial" w:hAnsi="Arial" w:cs="Arial"/>
                <w:color w:val="000000"/>
                <w:szCs w:val="24"/>
                <w:lang w:val="es-ES"/>
              </w:rPr>
            </w:pPr>
          </w:p>
        </w:tc>
        <w:tc>
          <w:tcPr>
            <w:tcW w:w="5213" w:type="dxa"/>
            <w:shd w:val="clear" w:color="auto" w:fill="F2DBDB" w:themeFill="accent2" w:themeFillTint="33"/>
            <w:hideMark/>
          </w:tcPr>
          <w:p w14:paraId="0244C60B" w14:textId="77777777" w:rsidR="009C7EEF" w:rsidRPr="00D8292A" w:rsidRDefault="009C7EEF" w:rsidP="00695932">
            <w:pPr>
              <w:widowControl/>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r w:rsidRPr="00D8292A">
              <w:rPr>
                <w:rFonts w:ascii="Arial" w:hAnsi="Arial" w:cs="Arial"/>
                <w:color w:val="000000"/>
                <w:szCs w:val="24"/>
                <w:lang w:val="es-ES"/>
              </w:rPr>
              <w:t>Deberes y autoevaluación</w:t>
            </w:r>
          </w:p>
        </w:tc>
        <w:tc>
          <w:tcPr>
            <w:tcW w:w="2551" w:type="dxa"/>
            <w:gridSpan w:val="2"/>
            <w:shd w:val="clear" w:color="auto" w:fill="F2DBDB" w:themeFill="accent2" w:themeFillTint="33"/>
            <w:hideMark/>
          </w:tcPr>
          <w:p w14:paraId="236E45E7" w14:textId="5CAB7AB7" w:rsidR="009C7EEF" w:rsidRPr="00D8292A" w:rsidRDefault="000F2D1C" w:rsidP="00695932">
            <w:pPr>
              <w:widowControl/>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r>
              <w:rPr>
                <w:rFonts w:ascii="Arial" w:hAnsi="Arial" w:cs="Arial"/>
                <w:color w:val="000000"/>
                <w:szCs w:val="24"/>
                <w:lang w:val="es-ES"/>
              </w:rPr>
              <w:t>2</w:t>
            </w:r>
            <w:r w:rsidR="009C7EEF" w:rsidRPr="00D8292A">
              <w:rPr>
                <w:rFonts w:ascii="Arial" w:hAnsi="Arial" w:cs="Arial"/>
                <w:color w:val="000000"/>
                <w:szCs w:val="24"/>
                <w:lang w:val="es-ES"/>
              </w:rPr>
              <w:t>0%</w:t>
            </w:r>
          </w:p>
        </w:tc>
        <w:tc>
          <w:tcPr>
            <w:tcW w:w="2692" w:type="dxa"/>
            <w:vMerge/>
            <w:vAlign w:val="center"/>
            <w:hideMark/>
          </w:tcPr>
          <w:p w14:paraId="587C6159" w14:textId="77777777" w:rsidR="009C7EEF" w:rsidRPr="00D8292A" w:rsidRDefault="009C7EEF" w:rsidP="00695932">
            <w:pPr>
              <w:widowControl/>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lang w:val="es-ES"/>
              </w:rPr>
            </w:pPr>
          </w:p>
        </w:tc>
      </w:tr>
      <w:tr w:rsidR="009C7EEF" w:rsidRPr="00D8292A" w14:paraId="6F2E74E2" w14:textId="77777777" w:rsidTr="00695932">
        <w:trPr>
          <w:jc w:val="center"/>
        </w:trPr>
        <w:tc>
          <w:tcPr>
            <w:cnfStyle w:val="001000000000" w:firstRow="0" w:lastRow="0" w:firstColumn="1" w:lastColumn="0" w:oddVBand="0" w:evenVBand="0" w:oddHBand="0" w:evenHBand="0" w:firstRowFirstColumn="0" w:firstRowLastColumn="0" w:lastRowFirstColumn="0" w:lastRowLastColumn="0"/>
            <w:tcW w:w="3539" w:type="dxa"/>
            <w:vMerge/>
            <w:vAlign w:val="center"/>
            <w:hideMark/>
          </w:tcPr>
          <w:p w14:paraId="1B79619F" w14:textId="77777777" w:rsidR="009C7EEF" w:rsidRPr="00D8292A" w:rsidRDefault="009C7EEF" w:rsidP="00695932">
            <w:pPr>
              <w:widowControl/>
              <w:pBdr>
                <w:top w:val="nil"/>
                <w:left w:val="nil"/>
                <w:bottom w:val="nil"/>
                <w:right w:val="nil"/>
                <w:between w:val="nil"/>
              </w:pBdr>
              <w:spacing w:line="276" w:lineRule="auto"/>
              <w:jc w:val="both"/>
              <w:rPr>
                <w:rFonts w:ascii="Arial" w:hAnsi="Arial" w:cs="Arial"/>
                <w:color w:val="000000"/>
                <w:szCs w:val="24"/>
                <w:lang w:val="es-ES"/>
              </w:rPr>
            </w:pPr>
          </w:p>
        </w:tc>
        <w:tc>
          <w:tcPr>
            <w:tcW w:w="5213" w:type="dxa"/>
            <w:shd w:val="clear" w:color="auto" w:fill="DDD9C3" w:themeFill="background2" w:themeFillShade="E6"/>
            <w:hideMark/>
          </w:tcPr>
          <w:p w14:paraId="1AA2DA6B" w14:textId="77777777" w:rsidR="009C7EEF" w:rsidRPr="00D8292A" w:rsidRDefault="009C7EEF" w:rsidP="00695932">
            <w:pPr>
              <w:widowControl/>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Cs w:val="24"/>
                <w:lang w:val="es-ES"/>
              </w:rPr>
            </w:pPr>
            <w:r w:rsidRPr="00D8292A">
              <w:rPr>
                <w:rFonts w:ascii="Arial" w:hAnsi="Arial" w:cs="Arial"/>
                <w:bCs/>
                <w:color w:val="000000"/>
                <w:szCs w:val="24"/>
                <w:lang w:val="es-ES"/>
              </w:rPr>
              <w:t>Proyectos</w:t>
            </w:r>
          </w:p>
        </w:tc>
        <w:tc>
          <w:tcPr>
            <w:tcW w:w="2551" w:type="dxa"/>
            <w:gridSpan w:val="2"/>
            <w:shd w:val="clear" w:color="auto" w:fill="DDD9C3" w:themeFill="background2" w:themeFillShade="E6"/>
            <w:hideMark/>
          </w:tcPr>
          <w:p w14:paraId="74A2038C" w14:textId="77777777" w:rsidR="009C7EEF" w:rsidRPr="00D8292A" w:rsidRDefault="009C7EEF" w:rsidP="00695932">
            <w:pPr>
              <w:widowControl/>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Cs w:val="24"/>
                <w:lang w:val="es-ES"/>
              </w:rPr>
            </w:pPr>
            <w:r w:rsidRPr="00D8292A">
              <w:rPr>
                <w:rFonts w:ascii="Arial" w:hAnsi="Arial" w:cs="Arial"/>
                <w:bCs/>
                <w:color w:val="000000"/>
                <w:szCs w:val="24"/>
                <w:lang w:val="es-ES"/>
              </w:rPr>
              <w:t>10%</w:t>
            </w:r>
          </w:p>
        </w:tc>
        <w:tc>
          <w:tcPr>
            <w:tcW w:w="2692" w:type="dxa"/>
            <w:vMerge/>
            <w:vAlign w:val="center"/>
            <w:hideMark/>
          </w:tcPr>
          <w:p w14:paraId="066F1969" w14:textId="77777777" w:rsidR="009C7EEF" w:rsidRPr="00D8292A" w:rsidRDefault="009C7EEF" w:rsidP="00695932">
            <w:pPr>
              <w:widowControl/>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szCs w:val="24"/>
                <w:lang w:val="es-ES"/>
              </w:rPr>
            </w:pPr>
          </w:p>
        </w:tc>
      </w:tr>
    </w:tbl>
    <w:tbl>
      <w:tblPr>
        <w:tblpPr w:leftFromText="141" w:rightFromText="141" w:vertAnchor="text" w:horzAnchor="margin" w:tblpXSpec="center" w:tblpY="70"/>
        <w:tblOverlap w:val="never"/>
        <w:tblW w:w="0" w:type="auto"/>
        <w:tblLayout w:type="fixed"/>
        <w:tblCellMar>
          <w:top w:w="55" w:type="dxa"/>
          <w:left w:w="55" w:type="dxa"/>
          <w:bottom w:w="55" w:type="dxa"/>
          <w:right w:w="55" w:type="dxa"/>
        </w:tblCellMar>
        <w:tblLook w:val="04A0" w:firstRow="1" w:lastRow="0" w:firstColumn="1" w:lastColumn="0" w:noHBand="0" w:noVBand="1"/>
      </w:tblPr>
      <w:tblGrid>
        <w:gridCol w:w="3116"/>
        <w:gridCol w:w="1365"/>
      </w:tblGrid>
      <w:tr w:rsidR="009C7EEF" w:rsidRPr="00D8292A" w14:paraId="6FF0A962" w14:textId="77777777" w:rsidTr="00695932">
        <w:tc>
          <w:tcPr>
            <w:tcW w:w="4481" w:type="dxa"/>
            <w:gridSpan w:val="2"/>
            <w:tcBorders>
              <w:top w:val="single" w:sz="2" w:space="0" w:color="000000"/>
              <w:left w:val="single" w:sz="2" w:space="0" w:color="000000"/>
              <w:bottom w:val="single" w:sz="2" w:space="0" w:color="000000"/>
              <w:right w:val="single" w:sz="2" w:space="0" w:color="000000"/>
            </w:tcBorders>
            <w:shd w:val="clear" w:color="auto" w:fill="EEECE1" w:themeFill="background2"/>
            <w:hideMark/>
          </w:tcPr>
          <w:p w14:paraId="3358C7AB" w14:textId="77777777" w:rsidR="009C7EEF" w:rsidRPr="009C7EEF" w:rsidRDefault="009C7EEF" w:rsidP="009C7EEF">
            <w:pPr>
              <w:pBdr>
                <w:top w:val="nil"/>
                <w:left w:val="nil"/>
                <w:bottom w:val="nil"/>
                <w:right w:val="nil"/>
                <w:between w:val="nil"/>
              </w:pBdr>
              <w:spacing w:line="240" w:lineRule="auto"/>
              <w:jc w:val="center"/>
              <w:rPr>
                <w:rFonts w:ascii="Arial" w:hAnsi="Arial" w:cs="Arial"/>
                <w:b/>
                <w:color w:val="000000"/>
                <w:sz w:val="20"/>
                <w:szCs w:val="21"/>
              </w:rPr>
            </w:pPr>
            <w:r w:rsidRPr="009C7EEF">
              <w:rPr>
                <w:rFonts w:ascii="Arial" w:hAnsi="Arial" w:cs="Arial"/>
                <w:b/>
                <w:color w:val="000000"/>
                <w:sz w:val="20"/>
                <w:szCs w:val="21"/>
              </w:rPr>
              <w:t>CRITERIOS DE CALIFICACIÓN</w:t>
            </w:r>
          </w:p>
        </w:tc>
      </w:tr>
      <w:tr w:rsidR="009C7EEF" w:rsidRPr="00D8292A" w14:paraId="40CFF9DD" w14:textId="77777777" w:rsidTr="00695932">
        <w:tc>
          <w:tcPr>
            <w:tcW w:w="3116" w:type="dxa"/>
            <w:tcBorders>
              <w:top w:val="nil"/>
              <w:left w:val="single" w:sz="2" w:space="0" w:color="000000"/>
              <w:bottom w:val="single" w:sz="2" w:space="0" w:color="000000"/>
              <w:right w:val="nil"/>
            </w:tcBorders>
            <w:shd w:val="clear" w:color="auto" w:fill="FDE9D9" w:themeFill="accent6" w:themeFillTint="33"/>
            <w:hideMark/>
          </w:tcPr>
          <w:p w14:paraId="7E9F12A1" w14:textId="77777777" w:rsidR="009C7EEF" w:rsidRPr="009C7EEF" w:rsidRDefault="009C7EEF" w:rsidP="009C7EEF">
            <w:pPr>
              <w:pBdr>
                <w:top w:val="nil"/>
                <w:left w:val="nil"/>
                <w:bottom w:val="nil"/>
                <w:right w:val="nil"/>
                <w:between w:val="nil"/>
              </w:pBdr>
              <w:spacing w:line="240" w:lineRule="auto"/>
              <w:jc w:val="both"/>
              <w:rPr>
                <w:rFonts w:ascii="Arial" w:hAnsi="Arial" w:cs="Arial"/>
                <w:bCs/>
                <w:color w:val="000000"/>
                <w:sz w:val="20"/>
                <w:szCs w:val="21"/>
              </w:rPr>
            </w:pPr>
            <w:r w:rsidRPr="009C7EEF">
              <w:rPr>
                <w:rFonts w:ascii="Arial" w:hAnsi="Arial" w:cs="Arial"/>
                <w:bCs/>
                <w:color w:val="000000"/>
                <w:sz w:val="20"/>
                <w:szCs w:val="21"/>
              </w:rPr>
              <w:t>Pruebas formales</w:t>
            </w:r>
          </w:p>
        </w:tc>
        <w:tc>
          <w:tcPr>
            <w:tcW w:w="1365" w:type="dxa"/>
            <w:tcBorders>
              <w:top w:val="nil"/>
              <w:left w:val="single" w:sz="2" w:space="0" w:color="000000"/>
              <w:bottom w:val="single" w:sz="2" w:space="0" w:color="000000"/>
              <w:right w:val="single" w:sz="2" w:space="0" w:color="000000"/>
            </w:tcBorders>
            <w:shd w:val="clear" w:color="auto" w:fill="FDE9D9" w:themeFill="accent6" w:themeFillTint="33"/>
            <w:hideMark/>
          </w:tcPr>
          <w:p w14:paraId="379A9842" w14:textId="77777777" w:rsidR="009C7EEF" w:rsidRPr="009C7EEF" w:rsidRDefault="009C7EEF" w:rsidP="009C7EEF">
            <w:pPr>
              <w:pBdr>
                <w:top w:val="nil"/>
                <w:left w:val="nil"/>
                <w:bottom w:val="nil"/>
                <w:right w:val="nil"/>
                <w:between w:val="nil"/>
              </w:pBdr>
              <w:spacing w:line="240" w:lineRule="auto"/>
              <w:jc w:val="center"/>
              <w:rPr>
                <w:rFonts w:ascii="Arial" w:hAnsi="Arial" w:cs="Arial"/>
                <w:bCs/>
                <w:color w:val="000000"/>
                <w:sz w:val="20"/>
                <w:szCs w:val="21"/>
              </w:rPr>
            </w:pPr>
            <w:r w:rsidRPr="009C7EEF">
              <w:rPr>
                <w:rFonts w:ascii="Arial" w:hAnsi="Arial" w:cs="Arial"/>
                <w:bCs/>
                <w:color w:val="000000"/>
                <w:sz w:val="20"/>
                <w:szCs w:val="21"/>
              </w:rPr>
              <w:t>60%</w:t>
            </w:r>
          </w:p>
        </w:tc>
      </w:tr>
      <w:tr w:rsidR="009C7EEF" w:rsidRPr="00D8292A" w14:paraId="2BA43BA2" w14:textId="77777777" w:rsidTr="00695932">
        <w:tc>
          <w:tcPr>
            <w:tcW w:w="3116" w:type="dxa"/>
            <w:tcBorders>
              <w:top w:val="nil"/>
              <w:left w:val="single" w:sz="2" w:space="0" w:color="000000"/>
              <w:bottom w:val="single" w:sz="2" w:space="0" w:color="000000"/>
              <w:right w:val="nil"/>
            </w:tcBorders>
            <w:shd w:val="clear" w:color="auto" w:fill="DAEEF3" w:themeFill="accent5" w:themeFillTint="33"/>
            <w:hideMark/>
          </w:tcPr>
          <w:p w14:paraId="05B15D9E" w14:textId="77777777" w:rsidR="009C7EEF" w:rsidRPr="009C7EEF" w:rsidRDefault="009C7EEF" w:rsidP="009C7EEF">
            <w:pPr>
              <w:pBdr>
                <w:top w:val="nil"/>
                <w:left w:val="nil"/>
                <w:bottom w:val="nil"/>
                <w:right w:val="nil"/>
                <w:between w:val="nil"/>
              </w:pBdr>
              <w:spacing w:line="240" w:lineRule="auto"/>
              <w:jc w:val="both"/>
              <w:rPr>
                <w:rFonts w:ascii="Arial" w:hAnsi="Arial" w:cs="Arial"/>
                <w:bCs/>
                <w:color w:val="000000"/>
                <w:sz w:val="20"/>
                <w:szCs w:val="21"/>
              </w:rPr>
            </w:pPr>
            <w:r w:rsidRPr="009C7EEF">
              <w:rPr>
                <w:rFonts w:ascii="Arial" w:hAnsi="Arial" w:cs="Arial"/>
                <w:bCs/>
                <w:color w:val="000000"/>
                <w:sz w:val="20"/>
                <w:szCs w:val="21"/>
              </w:rPr>
              <w:t>Proyectos</w:t>
            </w:r>
          </w:p>
        </w:tc>
        <w:tc>
          <w:tcPr>
            <w:tcW w:w="1365" w:type="dxa"/>
            <w:tcBorders>
              <w:top w:val="nil"/>
              <w:left w:val="single" w:sz="2" w:space="0" w:color="000000"/>
              <w:bottom w:val="single" w:sz="2" w:space="0" w:color="000000"/>
              <w:right w:val="single" w:sz="2" w:space="0" w:color="000000"/>
            </w:tcBorders>
            <w:shd w:val="clear" w:color="auto" w:fill="DAEEF3" w:themeFill="accent5" w:themeFillTint="33"/>
            <w:hideMark/>
          </w:tcPr>
          <w:p w14:paraId="00613112" w14:textId="77777777" w:rsidR="009C7EEF" w:rsidRPr="009C7EEF" w:rsidRDefault="009C7EEF" w:rsidP="009C7EEF">
            <w:pPr>
              <w:pBdr>
                <w:top w:val="nil"/>
                <w:left w:val="nil"/>
                <w:bottom w:val="nil"/>
                <w:right w:val="nil"/>
                <w:between w:val="nil"/>
              </w:pBdr>
              <w:spacing w:line="240" w:lineRule="auto"/>
              <w:jc w:val="center"/>
              <w:rPr>
                <w:rFonts w:ascii="Arial" w:hAnsi="Arial" w:cs="Arial"/>
                <w:bCs/>
                <w:color w:val="000000"/>
                <w:sz w:val="20"/>
                <w:szCs w:val="21"/>
              </w:rPr>
            </w:pPr>
            <w:r w:rsidRPr="009C7EEF">
              <w:rPr>
                <w:rFonts w:ascii="Arial" w:hAnsi="Arial" w:cs="Arial"/>
                <w:bCs/>
                <w:color w:val="000000"/>
                <w:sz w:val="20"/>
                <w:szCs w:val="21"/>
              </w:rPr>
              <w:t>15%</w:t>
            </w:r>
          </w:p>
        </w:tc>
      </w:tr>
      <w:tr w:rsidR="009C7EEF" w:rsidRPr="00D8292A" w14:paraId="31F9492B" w14:textId="77777777" w:rsidTr="00695932">
        <w:tc>
          <w:tcPr>
            <w:tcW w:w="3116" w:type="dxa"/>
            <w:tcBorders>
              <w:top w:val="nil"/>
              <w:left w:val="single" w:sz="2" w:space="0" w:color="000000"/>
              <w:bottom w:val="single" w:sz="2" w:space="0" w:color="000000"/>
              <w:right w:val="nil"/>
            </w:tcBorders>
            <w:shd w:val="clear" w:color="auto" w:fill="E5DFEC" w:themeFill="accent4" w:themeFillTint="33"/>
            <w:hideMark/>
          </w:tcPr>
          <w:p w14:paraId="56908341" w14:textId="77777777" w:rsidR="009C7EEF" w:rsidRPr="009C7EEF" w:rsidRDefault="009C7EEF" w:rsidP="009C7EEF">
            <w:pPr>
              <w:pBdr>
                <w:top w:val="nil"/>
                <w:left w:val="nil"/>
                <w:bottom w:val="nil"/>
                <w:right w:val="nil"/>
                <w:between w:val="nil"/>
              </w:pBdr>
              <w:spacing w:line="240" w:lineRule="auto"/>
              <w:jc w:val="both"/>
              <w:rPr>
                <w:rFonts w:ascii="Arial" w:hAnsi="Arial" w:cs="Arial"/>
                <w:bCs/>
                <w:color w:val="000000"/>
                <w:sz w:val="20"/>
                <w:szCs w:val="21"/>
              </w:rPr>
            </w:pPr>
            <w:r w:rsidRPr="009C7EEF">
              <w:rPr>
                <w:rFonts w:ascii="Arial" w:hAnsi="Arial" w:cs="Arial"/>
                <w:bCs/>
                <w:color w:val="000000"/>
                <w:sz w:val="20"/>
                <w:szCs w:val="21"/>
              </w:rPr>
              <w:t>Mediación</w:t>
            </w:r>
          </w:p>
        </w:tc>
        <w:tc>
          <w:tcPr>
            <w:tcW w:w="1365" w:type="dxa"/>
            <w:tcBorders>
              <w:top w:val="nil"/>
              <w:left w:val="single" w:sz="2" w:space="0" w:color="000000"/>
              <w:bottom w:val="single" w:sz="2" w:space="0" w:color="000000"/>
              <w:right w:val="single" w:sz="2" w:space="0" w:color="000000"/>
            </w:tcBorders>
            <w:shd w:val="clear" w:color="auto" w:fill="E5DFEC" w:themeFill="accent4" w:themeFillTint="33"/>
            <w:hideMark/>
          </w:tcPr>
          <w:p w14:paraId="01082ED5" w14:textId="77777777" w:rsidR="009C7EEF" w:rsidRPr="009C7EEF" w:rsidRDefault="009C7EEF" w:rsidP="009C7EEF">
            <w:pPr>
              <w:pBdr>
                <w:top w:val="nil"/>
                <w:left w:val="nil"/>
                <w:bottom w:val="nil"/>
                <w:right w:val="nil"/>
                <w:between w:val="nil"/>
              </w:pBdr>
              <w:spacing w:line="240" w:lineRule="auto"/>
              <w:jc w:val="center"/>
              <w:rPr>
                <w:rFonts w:ascii="Arial" w:hAnsi="Arial" w:cs="Arial"/>
                <w:bCs/>
                <w:color w:val="000000"/>
                <w:sz w:val="20"/>
                <w:szCs w:val="21"/>
              </w:rPr>
            </w:pPr>
            <w:r w:rsidRPr="009C7EEF">
              <w:rPr>
                <w:rFonts w:ascii="Arial" w:hAnsi="Arial" w:cs="Arial"/>
                <w:bCs/>
                <w:color w:val="000000"/>
                <w:sz w:val="20"/>
                <w:szCs w:val="21"/>
              </w:rPr>
              <w:t>5%</w:t>
            </w:r>
          </w:p>
        </w:tc>
      </w:tr>
      <w:tr w:rsidR="009C7EEF" w:rsidRPr="00D8292A" w14:paraId="765774C7" w14:textId="77777777" w:rsidTr="00695932">
        <w:tc>
          <w:tcPr>
            <w:tcW w:w="3116" w:type="dxa"/>
            <w:tcBorders>
              <w:top w:val="nil"/>
              <w:left w:val="single" w:sz="2" w:space="0" w:color="000000"/>
              <w:bottom w:val="nil"/>
              <w:right w:val="nil"/>
            </w:tcBorders>
            <w:shd w:val="clear" w:color="auto" w:fill="F2DBDB" w:themeFill="accent2" w:themeFillTint="33"/>
            <w:hideMark/>
          </w:tcPr>
          <w:p w14:paraId="641D6314" w14:textId="77777777" w:rsidR="009C7EEF" w:rsidRPr="009C7EEF" w:rsidRDefault="009C7EEF" w:rsidP="009C7EEF">
            <w:pPr>
              <w:pBdr>
                <w:top w:val="nil"/>
                <w:left w:val="nil"/>
                <w:bottom w:val="nil"/>
                <w:right w:val="nil"/>
                <w:between w:val="nil"/>
              </w:pBdr>
              <w:spacing w:line="240" w:lineRule="auto"/>
              <w:jc w:val="both"/>
              <w:rPr>
                <w:rFonts w:ascii="Arial" w:hAnsi="Arial" w:cs="Arial"/>
                <w:bCs/>
                <w:color w:val="000000"/>
                <w:sz w:val="20"/>
                <w:szCs w:val="21"/>
              </w:rPr>
            </w:pPr>
            <w:r w:rsidRPr="009C7EEF">
              <w:rPr>
                <w:rFonts w:ascii="Arial" w:hAnsi="Arial" w:cs="Arial"/>
                <w:bCs/>
                <w:color w:val="000000"/>
                <w:sz w:val="20"/>
                <w:szCs w:val="21"/>
              </w:rPr>
              <w:t>Deberes y autoevaluación</w:t>
            </w:r>
          </w:p>
        </w:tc>
        <w:tc>
          <w:tcPr>
            <w:tcW w:w="1365" w:type="dxa"/>
            <w:tcBorders>
              <w:top w:val="nil"/>
              <w:left w:val="single" w:sz="2" w:space="0" w:color="000000"/>
              <w:bottom w:val="nil"/>
              <w:right w:val="single" w:sz="2" w:space="0" w:color="000000"/>
            </w:tcBorders>
            <w:shd w:val="clear" w:color="auto" w:fill="F2DBDB" w:themeFill="accent2" w:themeFillTint="33"/>
            <w:hideMark/>
          </w:tcPr>
          <w:p w14:paraId="566EDE6A" w14:textId="6E1F204B" w:rsidR="009C7EEF" w:rsidRPr="009C7EEF" w:rsidRDefault="000F2D1C" w:rsidP="009C7EEF">
            <w:pPr>
              <w:pBdr>
                <w:top w:val="nil"/>
                <w:left w:val="nil"/>
                <w:bottom w:val="nil"/>
                <w:right w:val="nil"/>
                <w:between w:val="nil"/>
              </w:pBdr>
              <w:spacing w:line="240" w:lineRule="auto"/>
              <w:jc w:val="center"/>
              <w:rPr>
                <w:rFonts w:ascii="Arial" w:hAnsi="Arial" w:cs="Arial"/>
                <w:bCs/>
                <w:color w:val="000000"/>
                <w:sz w:val="20"/>
                <w:szCs w:val="21"/>
              </w:rPr>
            </w:pPr>
            <w:r>
              <w:rPr>
                <w:rFonts w:ascii="Arial" w:hAnsi="Arial" w:cs="Arial"/>
                <w:bCs/>
                <w:color w:val="000000"/>
                <w:sz w:val="20"/>
                <w:szCs w:val="21"/>
              </w:rPr>
              <w:t>2</w:t>
            </w:r>
            <w:r w:rsidR="009C7EEF" w:rsidRPr="009C7EEF">
              <w:rPr>
                <w:rFonts w:ascii="Arial" w:hAnsi="Arial" w:cs="Arial"/>
                <w:bCs/>
                <w:color w:val="000000"/>
                <w:sz w:val="20"/>
                <w:szCs w:val="21"/>
              </w:rPr>
              <w:t>0%</w:t>
            </w:r>
          </w:p>
        </w:tc>
      </w:tr>
      <w:tr w:rsidR="009C7EEF" w:rsidRPr="00D8292A" w14:paraId="5167C138" w14:textId="77777777" w:rsidTr="00695932">
        <w:trPr>
          <w:trHeight w:val="144"/>
        </w:trPr>
        <w:tc>
          <w:tcPr>
            <w:tcW w:w="3116" w:type="dxa"/>
            <w:tcBorders>
              <w:top w:val="single" w:sz="4" w:space="0" w:color="auto"/>
              <w:left w:val="nil"/>
              <w:bottom w:val="nil"/>
              <w:right w:val="nil"/>
            </w:tcBorders>
          </w:tcPr>
          <w:p w14:paraId="1427E231" w14:textId="77777777" w:rsidR="009C7EEF" w:rsidRPr="009C7EEF" w:rsidRDefault="009C7EEF" w:rsidP="009C7EEF">
            <w:pPr>
              <w:pBdr>
                <w:top w:val="nil"/>
                <w:left w:val="nil"/>
                <w:bottom w:val="nil"/>
                <w:right w:val="nil"/>
                <w:between w:val="nil"/>
              </w:pBdr>
              <w:spacing w:line="240" w:lineRule="auto"/>
              <w:jc w:val="both"/>
              <w:rPr>
                <w:rFonts w:ascii="Arial" w:hAnsi="Arial" w:cs="Arial"/>
                <w:bCs/>
                <w:color w:val="000000"/>
                <w:sz w:val="20"/>
                <w:szCs w:val="21"/>
              </w:rPr>
            </w:pPr>
          </w:p>
        </w:tc>
        <w:tc>
          <w:tcPr>
            <w:tcW w:w="1365" w:type="dxa"/>
            <w:tcBorders>
              <w:top w:val="single" w:sz="4" w:space="0" w:color="auto"/>
              <w:left w:val="single" w:sz="2" w:space="0" w:color="000000"/>
              <w:bottom w:val="single" w:sz="2" w:space="0" w:color="000000"/>
              <w:right w:val="single" w:sz="2" w:space="0" w:color="000000"/>
            </w:tcBorders>
            <w:shd w:val="clear" w:color="auto" w:fill="EEECE1" w:themeFill="background2"/>
            <w:hideMark/>
          </w:tcPr>
          <w:p w14:paraId="591D3ADB" w14:textId="77777777" w:rsidR="009C7EEF" w:rsidRPr="009C7EEF" w:rsidRDefault="009C7EEF" w:rsidP="009C7EEF">
            <w:pPr>
              <w:pBdr>
                <w:top w:val="nil"/>
                <w:left w:val="nil"/>
                <w:bottom w:val="nil"/>
                <w:right w:val="nil"/>
                <w:between w:val="nil"/>
              </w:pBdr>
              <w:spacing w:line="240" w:lineRule="auto"/>
              <w:jc w:val="center"/>
              <w:rPr>
                <w:rFonts w:ascii="Arial" w:hAnsi="Arial" w:cs="Arial"/>
                <w:bCs/>
                <w:color w:val="000000"/>
                <w:sz w:val="20"/>
                <w:szCs w:val="21"/>
              </w:rPr>
            </w:pPr>
            <w:r w:rsidRPr="009C7EEF">
              <w:rPr>
                <w:rFonts w:ascii="Arial" w:hAnsi="Arial" w:cs="Arial"/>
                <w:bCs/>
                <w:color w:val="000000"/>
                <w:sz w:val="20"/>
                <w:szCs w:val="21"/>
              </w:rPr>
              <w:t>100%</w:t>
            </w:r>
          </w:p>
        </w:tc>
      </w:tr>
    </w:tbl>
    <w:p w14:paraId="18746941" w14:textId="3CB326D6" w:rsidR="009C7EEF" w:rsidRDefault="009C7EEF" w:rsidP="009C7EEF">
      <w:pPr>
        <w:tabs>
          <w:tab w:val="left" w:pos="1463"/>
        </w:tabs>
        <w:rPr>
          <w:rFonts w:ascii="Times New Roman" w:eastAsia="Times New Roman" w:hAnsi="Times New Roman" w:cs="Times New Roman"/>
          <w:sz w:val="24"/>
          <w:szCs w:val="24"/>
        </w:rPr>
      </w:pPr>
    </w:p>
    <w:p w14:paraId="022FC812" w14:textId="44F6AE24" w:rsidR="009C7EEF" w:rsidRPr="009C7EEF" w:rsidRDefault="009C7EEF" w:rsidP="009C7EEF">
      <w:pPr>
        <w:tabs>
          <w:tab w:val="left" w:pos="1463"/>
        </w:tabs>
        <w:rPr>
          <w:rFonts w:ascii="Times New Roman" w:eastAsia="Times New Roman" w:hAnsi="Times New Roman" w:cs="Times New Roman"/>
          <w:sz w:val="24"/>
          <w:szCs w:val="24"/>
        </w:rPr>
        <w:sectPr w:rsidR="009C7EEF" w:rsidRPr="009C7EEF">
          <w:pgSz w:w="16838" w:h="11906" w:orient="landscape"/>
          <w:pgMar w:top="1135" w:right="1417" w:bottom="1701" w:left="1417" w:header="708" w:footer="708" w:gutter="0"/>
          <w:pgNumType w:start="1"/>
          <w:cols w:space="720"/>
        </w:sectPr>
      </w:pPr>
      <w:r>
        <w:rPr>
          <w:rFonts w:ascii="Times New Roman" w:eastAsia="Times New Roman" w:hAnsi="Times New Roman" w:cs="Times New Roman"/>
          <w:sz w:val="24"/>
          <w:szCs w:val="24"/>
        </w:rPr>
        <w:tab/>
      </w:r>
    </w:p>
    <w:p w14:paraId="7E1B12CF" w14:textId="77777777" w:rsidR="00DC0C21" w:rsidRDefault="00000000">
      <w:pPr>
        <w:widowControl w:val="0"/>
        <w:spacing w:before="120" w:after="0" w:line="360" w:lineRule="auto"/>
        <w:ind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Para obtener la </w:t>
      </w:r>
      <w:r>
        <w:rPr>
          <w:rFonts w:ascii="Times New Roman" w:eastAsia="Times New Roman" w:hAnsi="Times New Roman" w:cs="Times New Roman"/>
          <w:b/>
          <w:sz w:val="24"/>
          <w:szCs w:val="24"/>
        </w:rPr>
        <w:t xml:space="preserve">calificación </w:t>
      </w:r>
      <w:r>
        <w:rPr>
          <w:rFonts w:ascii="Times New Roman" w:eastAsia="Times New Roman" w:hAnsi="Times New Roman" w:cs="Times New Roman"/>
          <w:sz w:val="24"/>
          <w:szCs w:val="24"/>
        </w:rPr>
        <w:t xml:space="preserve">del alumno en la </w:t>
      </w: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xml:space="preserve">, se partirá de la puntuación obtenida de las </w:t>
      </w:r>
      <w:r>
        <w:rPr>
          <w:rFonts w:ascii="Times New Roman" w:eastAsia="Times New Roman" w:hAnsi="Times New Roman" w:cs="Times New Roman"/>
          <w:b/>
          <w:sz w:val="24"/>
          <w:szCs w:val="24"/>
        </w:rPr>
        <w:t xml:space="preserve">Competencias </w:t>
      </w:r>
      <w:r>
        <w:rPr>
          <w:rFonts w:ascii="Times New Roman" w:eastAsia="Times New Roman" w:hAnsi="Times New Roman" w:cs="Times New Roman"/>
          <w:sz w:val="24"/>
          <w:szCs w:val="24"/>
        </w:rPr>
        <w:t xml:space="preserve">sobre 100 puntos máximos, hallando la Calificación final proporcionalmente dentro del rango de </w:t>
      </w:r>
      <w:r>
        <w:rPr>
          <w:rFonts w:ascii="Times New Roman" w:eastAsia="Times New Roman" w:hAnsi="Times New Roman" w:cs="Times New Roman"/>
          <w:b/>
          <w:sz w:val="24"/>
          <w:szCs w:val="24"/>
        </w:rPr>
        <w:t>1 a 10</w:t>
      </w:r>
      <w:r>
        <w:rPr>
          <w:rFonts w:ascii="Times New Roman" w:eastAsia="Times New Roman" w:hAnsi="Times New Roman" w:cs="Times New Roman"/>
          <w:sz w:val="24"/>
          <w:szCs w:val="24"/>
        </w:rPr>
        <w:t>.</w:t>
      </w:r>
    </w:p>
    <w:p w14:paraId="6FAD78D9" w14:textId="77777777" w:rsidR="00DC0C21" w:rsidRDefault="00000000">
      <w:pPr>
        <w:widowControl w:val="0"/>
        <w:spacing w:before="201" w:after="0" w:line="360" w:lineRule="auto"/>
        <w:ind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Pr>
          <w:rFonts w:ascii="Times New Roman" w:eastAsia="Times New Roman" w:hAnsi="Times New Roman" w:cs="Times New Roman"/>
          <w:b/>
          <w:sz w:val="24"/>
          <w:szCs w:val="24"/>
        </w:rPr>
        <w:t xml:space="preserve">Nota Final </w:t>
      </w:r>
      <w:r>
        <w:rPr>
          <w:rFonts w:ascii="Times New Roman" w:eastAsia="Times New Roman" w:hAnsi="Times New Roman" w:cs="Times New Roman"/>
          <w:sz w:val="24"/>
          <w:szCs w:val="24"/>
        </w:rPr>
        <w:t xml:space="preserve">del curso en </w:t>
      </w:r>
      <w:r>
        <w:rPr>
          <w:rFonts w:ascii="Times New Roman" w:eastAsia="Times New Roman" w:hAnsi="Times New Roman" w:cs="Times New Roman"/>
          <w:b/>
          <w:sz w:val="24"/>
          <w:szCs w:val="24"/>
        </w:rPr>
        <w:t xml:space="preserve">CONVOCATORIA ORDINARIA </w:t>
      </w:r>
      <w:r>
        <w:rPr>
          <w:rFonts w:ascii="Times New Roman" w:eastAsia="Times New Roman" w:hAnsi="Times New Roman" w:cs="Times New Roman"/>
          <w:sz w:val="24"/>
          <w:szCs w:val="24"/>
        </w:rPr>
        <w:t>se hallará del resultado de la media ponderada de las tres Evaluaciones, dando a cada Evaluación un porcentaje específico:</w:t>
      </w:r>
    </w:p>
    <w:p w14:paraId="6D021218" w14:textId="77777777" w:rsidR="00DC0C21" w:rsidRDefault="00DC0C21">
      <w:pPr>
        <w:widowControl w:val="0"/>
        <w:spacing w:before="10" w:after="0" w:line="240" w:lineRule="auto"/>
        <w:rPr>
          <w:rFonts w:ascii="Times New Roman" w:eastAsia="Times New Roman" w:hAnsi="Times New Roman" w:cs="Times New Roman"/>
          <w:sz w:val="17"/>
          <w:szCs w:val="17"/>
        </w:rPr>
      </w:pPr>
    </w:p>
    <w:tbl>
      <w:tblPr>
        <w:tblStyle w:val="a1"/>
        <w:tblW w:w="3315" w:type="dxa"/>
        <w:tblInd w:w="2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6"/>
        <w:gridCol w:w="1449"/>
      </w:tblGrid>
      <w:tr w:rsidR="00DC0C21" w14:paraId="051560F0" w14:textId="77777777">
        <w:trPr>
          <w:trHeight w:val="554"/>
        </w:trPr>
        <w:tc>
          <w:tcPr>
            <w:tcW w:w="186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7D06E7" w14:textId="77777777" w:rsidR="00DC0C21"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1ª Evaluación</w:t>
            </w:r>
          </w:p>
        </w:tc>
        <w:tc>
          <w:tcPr>
            <w:tcW w:w="1449" w:type="dxa"/>
            <w:tcBorders>
              <w:top w:val="single" w:sz="4" w:space="0" w:color="000000"/>
              <w:left w:val="single" w:sz="4" w:space="0" w:color="000000"/>
              <w:bottom w:val="single" w:sz="4" w:space="0" w:color="000000"/>
              <w:right w:val="single" w:sz="4" w:space="0" w:color="000000"/>
            </w:tcBorders>
            <w:vAlign w:val="center"/>
          </w:tcPr>
          <w:p w14:paraId="6E7E79D9" w14:textId="77777777" w:rsidR="00DC0C21"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DC0C21" w14:paraId="677DB1D9" w14:textId="77777777">
        <w:trPr>
          <w:trHeight w:val="554"/>
        </w:trPr>
        <w:tc>
          <w:tcPr>
            <w:tcW w:w="186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348845" w14:textId="77777777" w:rsidR="00DC0C21"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2ª Evaluación</w:t>
            </w:r>
          </w:p>
        </w:tc>
        <w:tc>
          <w:tcPr>
            <w:tcW w:w="1449" w:type="dxa"/>
            <w:tcBorders>
              <w:top w:val="single" w:sz="4" w:space="0" w:color="000000"/>
              <w:left w:val="single" w:sz="4" w:space="0" w:color="000000"/>
              <w:bottom w:val="single" w:sz="4" w:space="0" w:color="000000"/>
              <w:right w:val="single" w:sz="4" w:space="0" w:color="000000"/>
            </w:tcBorders>
            <w:vAlign w:val="center"/>
          </w:tcPr>
          <w:p w14:paraId="1A5C7192" w14:textId="77777777" w:rsidR="00DC0C21"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DC0C21" w14:paraId="2098CF62" w14:textId="77777777">
        <w:trPr>
          <w:trHeight w:val="554"/>
        </w:trPr>
        <w:tc>
          <w:tcPr>
            <w:tcW w:w="186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1CBA6E" w14:textId="77777777" w:rsidR="00DC0C21"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3ª Evaluación</w:t>
            </w:r>
          </w:p>
        </w:tc>
        <w:tc>
          <w:tcPr>
            <w:tcW w:w="1449" w:type="dxa"/>
            <w:tcBorders>
              <w:top w:val="single" w:sz="4" w:space="0" w:color="000000"/>
              <w:left w:val="single" w:sz="4" w:space="0" w:color="000000"/>
              <w:bottom w:val="single" w:sz="4" w:space="0" w:color="000000"/>
              <w:right w:val="single" w:sz="4" w:space="0" w:color="000000"/>
            </w:tcBorders>
            <w:vAlign w:val="center"/>
          </w:tcPr>
          <w:p w14:paraId="5528FDAE" w14:textId="77777777" w:rsidR="00DC0C21"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14:paraId="2158ADE8" w14:textId="77777777" w:rsidR="00DC0C21" w:rsidRDefault="00DC0C21">
      <w:pPr>
        <w:widowControl w:val="0"/>
        <w:spacing w:after="0" w:line="240" w:lineRule="auto"/>
        <w:rPr>
          <w:rFonts w:ascii="Times New Roman" w:eastAsia="Times New Roman" w:hAnsi="Times New Roman" w:cs="Times New Roman"/>
          <w:sz w:val="26"/>
          <w:szCs w:val="26"/>
        </w:rPr>
      </w:pPr>
    </w:p>
    <w:p w14:paraId="621465CF" w14:textId="77777777" w:rsidR="00DC0C21" w:rsidRDefault="00000000">
      <w:pPr>
        <w:widowControl w:val="0"/>
        <w:spacing w:after="0" w:line="360" w:lineRule="auto"/>
        <w:ind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aplicar dichos porcentajes será condición indispensable que </w:t>
      </w:r>
      <w:r>
        <w:rPr>
          <w:rFonts w:ascii="Times New Roman" w:eastAsia="Times New Roman" w:hAnsi="Times New Roman" w:cs="Times New Roman"/>
          <w:b/>
          <w:sz w:val="24"/>
          <w:szCs w:val="24"/>
        </w:rPr>
        <w:t xml:space="preserve">el alumno obtenga en la 3º Evaluación una calificación </w:t>
      </w:r>
      <w:r>
        <w:rPr>
          <w:rFonts w:ascii="Times New Roman" w:eastAsia="Times New Roman" w:hAnsi="Times New Roman" w:cs="Times New Roman"/>
          <w:b/>
          <w:sz w:val="24"/>
          <w:szCs w:val="24"/>
          <w:u w:val="single"/>
        </w:rPr>
        <w:t>no inferior a 4</w:t>
      </w:r>
      <w:r>
        <w:rPr>
          <w:rFonts w:ascii="Times New Roman" w:eastAsia="Times New Roman" w:hAnsi="Times New Roman" w:cs="Times New Roman"/>
          <w:sz w:val="24"/>
          <w:szCs w:val="24"/>
        </w:rPr>
        <w:t xml:space="preserve">. En caso de que esto no ocurra, el alumno </w:t>
      </w:r>
      <w:r>
        <w:rPr>
          <w:rFonts w:ascii="Times New Roman" w:eastAsia="Times New Roman" w:hAnsi="Times New Roman" w:cs="Times New Roman"/>
          <w:b/>
          <w:sz w:val="24"/>
          <w:szCs w:val="24"/>
        </w:rPr>
        <w:t>no superará la materia</w:t>
      </w:r>
      <w:r>
        <w:rPr>
          <w:rFonts w:ascii="Times New Roman" w:eastAsia="Times New Roman" w:hAnsi="Times New Roman" w:cs="Times New Roman"/>
          <w:sz w:val="24"/>
          <w:szCs w:val="24"/>
        </w:rPr>
        <w:t>.</w:t>
      </w:r>
    </w:p>
    <w:p w14:paraId="4392AFCF" w14:textId="77777777" w:rsidR="00DC0C21" w:rsidRDefault="00000000">
      <w:pPr>
        <w:widowControl w:val="0"/>
        <w:spacing w:before="199" w:after="0" w:line="360" w:lineRule="auto"/>
        <w:ind w:firstLine="71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Dado el carácter acumulativo de los contenidos de la materia, la evaluación será </w:t>
      </w:r>
      <w:r>
        <w:rPr>
          <w:rFonts w:ascii="Times New Roman" w:eastAsia="Times New Roman" w:hAnsi="Times New Roman" w:cs="Times New Roman"/>
          <w:b/>
          <w:sz w:val="24"/>
          <w:szCs w:val="24"/>
        </w:rPr>
        <w:t>continua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formativa </w:t>
      </w:r>
      <w:r>
        <w:rPr>
          <w:rFonts w:ascii="Times New Roman" w:eastAsia="Times New Roman" w:hAnsi="Times New Roman" w:cs="Times New Roman"/>
          <w:sz w:val="24"/>
          <w:szCs w:val="24"/>
        </w:rPr>
        <w:t xml:space="preserve">e </w:t>
      </w:r>
      <w:r>
        <w:rPr>
          <w:rFonts w:ascii="Times New Roman" w:eastAsia="Times New Roman" w:hAnsi="Times New Roman" w:cs="Times New Roman"/>
          <w:b/>
          <w:sz w:val="24"/>
          <w:szCs w:val="24"/>
        </w:rPr>
        <w:t>integradora</w:t>
      </w:r>
      <w:r>
        <w:rPr>
          <w:rFonts w:ascii="Times New Roman" w:eastAsia="Times New Roman" w:hAnsi="Times New Roman" w:cs="Times New Roman"/>
          <w:sz w:val="24"/>
          <w:szCs w:val="24"/>
        </w:rPr>
        <w:t xml:space="preserve">.  Los contenidos de la primera y segunda evaluación formarán parte de los de la tercera, de ahí que el alumno </w:t>
      </w:r>
      <w:r>
        <w:rPr>
          <w:rFonts w:ascii="Times New Roman" w:eastAsia="Times New Roman" w:hAnsi="Times New Roman" w:cs="Times New Roman"/>
          <w:b/>
          <w:sz w:val="24"/>
          <w:szCs w:val="24"/>
        </w:rPr>
        <w:t xml:space="preserve">pueda </w:t>
      </w:r>
      <w:r>
        <w:rPr>
          <w:rFonts w:ascii="Times New Roman" w:eastAsia="Times New Roman" w:hAnsi="Times New Roman" w:cs="Times New Roman"/>
          <w:b/>
          <w:sz w:val="24"/>
          <w:szCs w:val="24"/>
          <w:u w:val="single"/>
        </w:rPr>
        <w:t>recuperar</w:t>
      </w:r>
      <w:r>
        <w:rPr>
          <w:rFonts w:ascii="Times New Roman" w:eastAsia="Times New Roman" w:hAnsi="Times New Roman" w:cs="Times New Roman"/>
          <w:b/>
          <w:sz w:val="24"/>
          <w:szCs w:val="24"/>
        </w:rPr>
        <w:t xml:space="preserve"> con una nota como </w:t>
      </w:r>
      <w:r>
        <w:rPr>
          <w:rFonts w:ascii="Times New Roman" w:eastAsia="Times New Roman" w:hAnsi="Times New Roman" w:cs="Times New Roman"/>
          <w:b/>
          <w:sz w:val="24"/>
          <w:szCs w:val="24"/>
          <w:u w:val="single"/>
        </w:rPr>
        <w:t>mínimo</w:t>
      </w:r>
      <w:r>
        <w:rPr>
          <w:rFonts w:ascii="Times New Roman" w:eastAsia="Times New Roman" w:hAnsi="Times New Roman" w:cs="Times New Roman"/>
          <w:b/>
          <w:sz w:val="24"/>
          <w:szCs w:val="24"/>
        </w:rPr>
        <w:t xml:space="preserve"> de un </w:t>
      </w:r>
      <w:r>
        <w:rPr>
          <w:rFonts w:ascii="Times New Roman" w:eastAsia="Times New Roman" w:hAnsi="Times New Roman" w:cs="Times New Roman"/>
          <w:b/>
          <w:sz w:val="24"/>
          <w:szCs w:val="24"/>
          <w:u w:val="single"/>
        </w:rPr>
        <w:t>5</w:t>
      </w:r>
      <w:r>
        <w:rPr>
          <w:rFonts w:ascii="Times New Roman" w:eastAsia="Times New Roman" w:hAnsi="Times New Roman" w:cs="Times New Roman"/>
          <w:b/>
          <w:sz w:val="24"/>
          <w:szCs w:val="24"/>
        </w:rPr>
        <w:t xml:space="preserve"> la/s evaluaciones suspensa/s aprobando la/s siguiente/s. </w:t>
      </w:r>
      <w:r>
        <w:rPr>
          <w:rFonts w:ascii="Times New Roman" w:eastAsia="Times New Roman" w:hAnsi="Times New Roman" w:cs="Times New Roman"/>
          <w:sz w:val="24"/>
          <w:szCs w:val="24"/>
        </w:rPr>
        <w:t xml:space="preserve">Cuando el progreso de un alumno no sea el adecuado, se establecerán medidas de </w:t>
      </w:r>
      <w:r>
        <w:rPr>
          <w:rFonts w:ascii="Times New Roman" w:eastAsia="Times New Roman" w:hAnsi="Times New Roman" w:cs="Times New Roman"/>
          <w:b/>
          <w:sz w:val="24"/>
          <w:szCs w:val="24"/>
        </w:rPr>
        <w:t>refuerzo educativo</w:t>
      </w:r>
      <w:r>
        <w:rPr>
          <w:rFonts w:ascii="Times New Roman" w:eastAsia="Times New Roman" w:hAnsi="Times New Roman" w:cs="Times New Roman"/>
          <w:sz w:val="24"/>
          <w:szCs w:val="24"/>
        </w:rPr>
        <w:t xml:space="preserve">. </w:t>
      </w:r>
    </w:p>
    <w:p w14:paraId="6D6F6A78" w14:textId="77777777" w:rsidR="00DC0C21" w:rsidRDefault="00000000">
      <w:pPr>
        <w:widowControl w:val="0"/>
        <w:spacing w:before="202" w:after="0" w:line="360" w:lineRule="auto"/>
        <w:ind w:firstLine="71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Para la </w:t>
      </w:r>
      <w:r>
        <w:rPr>
          <w:rFonts w:ascii="Times New Roman" w:eastAsia="Times New Roman" w:hAnsi="Times New Roman" w:cs="Times New Roman"/>
          <w:b/>
          <w:sz w:val="24"/>
          <w:szCs w:val="24"/>
        </w:rPr>
        <w:t xml:space="preserve">prueba de </w:t>
      </w:r>
      <w:r>
        <w:rPr>
          <w:rFonts w:ascii="Times New Roman" w:eastAsia="Times New Roman" w:hAnsi="Times New Roman" w:cs="Times New Roman"/>
          <w:b/>
          <w:sz w:val="24"/>
          <w:szCs w:val="24"/>
          <w:u w:val="single"/>
        </w:rPr>
        <w:t>CONVOCATORIA ORDINARIA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que tendrán que realizar los alumnos que no superen la materia por Evaluaciones</w:t>
      </w:r>
      <w:r>
        <w:rPr>
          <w:rFonts w:ascii="Times New Roman" w:eastAsia="Times New Roman" w:hAnsi="Times New Roman" w:cs="Times New Roman"/>
          <w:b/>
          <w:sz w:val="24"/>
          <w:szCs w:val="24"/>
        </w:rPr>
        <w:t>:</w:t>
      </w:r>
    </w:p>
    <w:p w14:paraId="6654685D" w14:textId="77777777" w:rsidR="00DC0C2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elaborará un examen único e idéntico (prueba formal escrita) que incluirá ejercicios de:</w:t>
      </w:r>
    </w:p>
    <w:p w14:paraId="4F34B1D8" w14:textId="77777777" w:rsidR="00DC0C21" w:rsidRDefault="00000000">
      <w:pPr>
        <w:widowControl w:val="0"/>
        <w:numPr>
          <w:ilvl w:val="0"/>
          <w:numId w:val="11"/>
        </w:numPr>
        <w:spacing w:after="0" w:line="240" w:lineRule="auto"/>
        <w:ind w:left="757"/>
        <w:rPr>
          <w:rFonts w:ascii="Times New Roman" w:eastAsia="Times New Roman" w:hAnsi="Times New Roman" w:cs="Times New Roman"/>
          <w:sz w:val="24"/>
          <w:szCs w:val="24"/>
        </w:rPr>
      </w:pPr>
      <w:r>
        <w:rPr>
          <w:rFonts w:ascii="Times New Roman" w:eastAsia="Times New Roman" w:hAnsi="Times New Roman" w:cs="Times New Roman"/>
          <w:sz w:val="24"/>
          <w:szCs w:val="24"/>
        </w:rPr>
        <w:t>Gramática</w:t>
      </w:r>
    </w:p>
    <w:p w14:paraId="33978130" w14:textId="77777777" w:rsidR="00DC0C21" w:rsidRDefault="00000000">
      <w:pPr>
        <w:widowControl w:val="0"/>
        <w:numPr>
          <w:ilvl w:val="0"/>
          <w:numId w:val="11"/>
        </w:numPr>
        <w:spacing w:after="0" w:line="240" w:lineRule="auto"/>
        <w:ind w:left="757"/>
        <w:rPr>
          <w:rFonts w:ascii="Times New Roman" w:eastAsia="Times New Roman" w:hAnsi="Times New Roman" w:cs="Times New Roman"/>
          <w:sz w:val="24"/>
          <w:szCs w:val="24"/>
        </w:rPr>
      </w:pPr>
      <w:r>
        <w:rPr>
          <w:rFonts w:ascii="Times New Roman" w:eastAsia="Times New Roman" w:hAnsi="Times New Roman" w:cs="Times New Roman"/>
          <w:sz w:val="24"/>
          <w:szCs w:val="24"/>
        </w:rPr>
        <w:t>Vocabulario</w:t>
      </w:r>
    </w:p>
    <w:p w14:paraId="5643E07C" w14:textId="77777777" w:rsidR="00DC0C21" w:rsidRDefault="00000000">
      <w:pPr>
        <w:widowControl w:val="0"/>
        <w:numPr>
          <w:ilvl w:val="0"/>
          <w:numId w:val="11"/>
        </w:numPr>
        <w:spacing w:after="0" w:line="240" w:lineRule="auto"/>
        <w:ind w:left="757"/>
        <w:rPr>
          <w:rFonts w:ascii="Times New Roman" w:eastAsia="Times New Roman" w:hAnsi="Times New Roman" w:cs="Times New Roman"/>
          <w:sz w:val="24"/>
          <w:szCs w:val="24"/>
        </w:rPr>
      </w:pPr>
      <w:r>
        <w:rPr>
          <w:rFonts w:ascii="Times New Roman" w:eastAsia="Times New Roman" w:hAnsi="Times New Roman" w:cs="Times New Roman"/>
          <w:sz w:val="24"/>
          <w:szCs w:val="24"/>
        </w:rPr>
        <w:t>Producción escrita</w:t>
      </w:r>
    </w:p>
    <w:p w14:paraId="0507CAEB" w14:textId="77777777" w:rsidR="00DC0C21" w:rsidRDefault="00000000">
      <w:pPr>
        <w:widowControl w:val="0"/>
        <w:numPr>
          <w:ilvl w:val="0"/>
          <w:numId w:val="11"/>
        </w:numPr>
        <w:spacing w:after="0" w:line="240" w:lineRule="auto"/>
        <w:ind w:left="757"/>
        <w:rPr>
          <w:rFonts w:ascii="Times New Roman" w:eastAsia="Times New Roman" w:hAnsi="Times New Roman" w:cs="Times New Roman"/>
          <w:sz w:val="24"/>
          <w:szCs w:val="24"/>
        </w:rPr>
      </w:pPr>
      <w:r>
        <w:rPr>
          <w:rFonts w:ascii="Times New Roman" w:eastAsia="Times New Roman" w:hAnsi="Times New Roman" w:cs="Times New Roman"/>
          <w:sz w:val="24"/>
          <w:szCs w:val="24"/>
        </w:rPr>
        <w:t>Comprensión oral y escrita</w:t>
      </w:r>
    </w:p>
    <w:p w14:paraId="170052FE" w14:textId="77777777" w:rsidR="00DC0C21" w:rsidRDefault="00DC0C21">
      <w:pPr>
        <w:widowControl w:val="0"/>
        <w:spacing w:after="0" w:line="240" w:lineRule="auto"/>
        <w:rPr>
          <w:rFonts w:ascii="Times New Roman" w:eastAsia="Times New Roman" w:hAnsi="Times New Roman" w:cs="Times New Roman"/>
          <w:sz w:val="24"/>
          <w:szCs w:val="24"/>
        </w:rPr>
      </w:pPr>
    </w:p>
    <w:p w14:paraId="027CA7E7" w14:textId="77777777" w:rsidR="00DC0C21" w:rsidRDefault="00000000">
      <w:pPr>
        <w:widowControl w:val="0"/>
        <w:tabs>
          <w:tab w:val="left" w:pos="503"/>
        </w:tabs>
        <w:spacing w:before="89"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valoración máxima asignada a la prueba es de </w:t>
      </w:r>
      <w:r>
        <w:rPr>
          <w:rFonts w:ascii="Times New Roman" w:eastAsia="Times New Roman" w:hAnsi="Times New Roman" w:cs="Times New Roman"/>
          <w:b/>
          <w:sz w:val="24"/>
          <w:szCs w:val="24"/>
        </w:rPr>
        <w:t xml:space="preserve">100 puntos </w:t>
      </w:r>
      <w:r>
        <w:rPr>
          <w:rFonts w:ascii="Times New Roman" w:eastAsia="Times New Roman" w:hAnsi="Times New Roman" w:cs="Times New Roman"/>
          <w:sz w:val="24"/>
          <w:szCs w:val="24"/>
        </w:rPr>
        <w:t xml:space="preserve">distribuidos entre las preguntas o pruebas planteadas, tal y como se indica en los enunciados de las </w:t>
      </w:r>
      <w:proofErr w:type="gramStart"/>
      <w:r>
        <w:rPr>
          <w:rFonts w:ascii="Times New Roman" w:eastAsia="Times New Roman" w:hAnsi="Times New Roman" w:cs="Times New Roman"/>
          <w:sz w:val="24"/>
          <w:szCs w:val="24"/>
        </w:rPr>
        <w:t>mismas..</w:t>
      </w:r>
      <w:proofErr w:type="gramEnd"/>
      <w:r>
        <w:rPr>
          <w:rFonts w:ascii="Times New Roman" w:eastAsia="Times New Roman" w:hAnsi="Times New Roman" w:cs="Times New Roman"/>
          <w:sz w:val="24"/>
          <w:szCs w:val="24"/>
        </w:rPr>
        <w:t xml:space="preserve"> La </w:t>
      </w:r>
      <w:r>
        <w:rPr>
          <w:rFonts w:ascii="Times New Roman" w:eastAsia="Times New Roman" w:hAnsi="Times New Roman" w:cs="Times New Roman"/>
          <w:b/>
          <w:sz w:val="24"/>
          <w:szCs w:val="24"/>
        </w:rPr>
        <w:t xml:space="preserve">CALIFICACIÓN FINAL </w:t>
      </w:r>
      <w:r>
        <w:rPr>
          <w:rFonts w:ascii="Times New Roman" w:eastAsia="Times New Roman" w:hAnsi="Times New Roman" w:cs="Times New Roman"/>
          <w:sz w:val="24"/>
          <w:szCs w:val="24"/>
        </w:rPr>
        <w:t xml:space="preserve">de la prueba será sobre </w:t>
      </w: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 xml:space="preserve">Para superar la prueba con </w:t>
      </w:r>
      <w:r>
        <w:rPr>
          <w:rFonts w:ascii="Times New Roman" w:eastAsia="Times New Roman" w:hAnsi="Times New Roman" w:cs="Times New Roman"/>
          <w:b/>
          <w:sz w:val="24"/>
          <w:szCs w:val="24"/>
        </w:rPr>
        <w:t>CALIFICACIÓN de 5</w:t>
      </w:r>
      <w:r>
        <w:rPr>
          <w:rFonts w:ascii="Times New Roman" w:eastAsia="Times New Roman" w:hAnsi="Times New Roman" w:cs="Times New Roman"/>
          <w:sz w:val="24"/>
          <w:szCs w:val="24"/>
        </w:rPr>
        <w:t>, el alumno/a deberá obtener 50 puntos sobre los 100 de la prueba.</w:t>
      </w:r>
    </w:p>
    <w:p w14:paraId="0342034B" w14:textId="77777777" w:rsidR="00DC0C21" w:rsidRDefault="00DC0C21">
      <w:pPr>
        <w:widowControl w:val="0"/>
        <w:tabs>
          <w:tab w:val="left" w:pos="503"/>
        </w:tabs>
        <w:spacing w:before="89" w:after="0" w:line="240" w:lineRule="auto"/>
        <w:rPr>
          <w:rFonts w:ascii="Times New Roman" w:eastAsia="Times New Roman" w:hAnsi="Times New Roman" w:cs="Times New Roman"/>
          <w:b/>
          <w:sz w:val="28"/>
          <w:szCs w:val="28"/>
        </w:rPr>
      </w:pPr>
    </w:p>
    <w:p w14:paraId="1684F478" w14:textId="77777777" w:rsidR="00DC0C21" w:rsidRDefault="00DC0C21">
      <w:pPr>
        <w:widowControl w:val="0"/>
        <w:spacing w:before="1" w:after="0" w:line="240" w:lineRule="auto"/>
        <w:rPr>
          <w:rFonts w:ascii="Times New Roman" w:eastAsia="Times New Roman" w:hAnsi="Times New Roman" w:cs="Times New Roman"/>
          <w:b/>
          <w:sz w:val="31"/>
          <w:szCs w:val="31"/>
        </w:rPr>
      </w:pPr>
    </w:p>
    <w:p w14:paraId="05A36E1E" w14:textId="77777777" w:rsidR="00DC0C21" w:rsidRDefault="00000000">
      <w:pPr>
        <w:widowControl w:val="0"/>
        <w:spacing w:before="1" w:after="0" w:line="360" w:lineRule="auto"/>
        <w:ind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se realizarán pruebas de recuperación durante el curso ni en el mes de junio. Aquellos alumnos a quienes no se les aplique la evaluación continua sólo podrán realizar una prueba final con contenidos basados en las cuatro destrezas, así como los contenidos gramaticales, de vocabulario y de los libros de lectura seleccionados para este nivel.</w:t>
      </w:r>
    </w:p>
    <w:p w14:paraId="69C42E89" w14:textId="77777777" w:rsidR="00DC0C21"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Para obtener la calificación del alumno en la Evaluación, se partirá de la puntuación obtenida de las </w:t>
      </w:r>
      <w:r>
        <w:rPr>
          <w:rFonts w:ascii="Times New Roman" w:eastAsia="Times New Roman" w:hAnsi="Times New Roman" w:cs="Times New Roman"/>
          <w:b/>
          <w:sz w:val="24"/>
          <w:szCs w:val="24"/>
        </w:rPr>
        <w:t>Competencias</w:t>
      </w:r>
      <w:r>
        <w:rPr>
          <w:rFonts w:ascii="Times New Roman" w:eastAsia="Times New Roman" w:hAnsi="Times New Roman" w:cs="Times New Roman"/>
          <w:sz w:val="24"/>
          <w:szCs w:val="24"/>
        </w:rPr>
        <w:t xml:space="preserve"> sobre 100 puntos máximos, hallando la Calificación final proporcionalmente dentro del rango de </w:t>
      </w:r>
      <w:r>
        <w:rPr>
          <w:rFonts w:ascii="Times New Roman" w:eastAsia="Times New Roman" w:hAnsi="Times New Roman" w:cs="Times New Roman"/>
          <w:b/>
          <w:sz w:val="24"/>
          <w:szCs w:val="24"/>
        </w:rPr>
        <w:t>1 a 10.</w:t>
      </w:r>
      <w:r>
        <w:rPr>
          <w:rFonts w:ascii="Times New Roman" w:eastAsia="Times New Roman" w:hAnsi="Times New Roman" w:cs="Times New Roman"/>
          <w:sz w:val="24"/>
          <w:szCs w:val="24"/>
        </w:rPr>
        <w:t xml:space="preserve"> </w:t>
      </w:r>
    </w:p>
    <w:p w14:paraId="263A29E9" w14:textId="77777777" w:rsidR="00DC0C2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Las </w:t>
      </w:r>
      <w:r>
        <w:rPr>
          <w:rFonts w:ascii="Times New Roman" w:eastAsia="Times New Roman" w:hAnsi="Times New Roman" w:cs="Times New Roman"/>
          <w:b/>
          <w:sz w:val="24"/>
          <w:szCs w:val="24"/>
        </w:rPr>
        <w:t>pruebas formales escritas</w:t>
      </w:r>
      <w:r>
        <w:rPr>
          <w:rFonts w:ascii="Times New Roman" w:eastAsia="Times New Roman" w:hAnsi="Times New Roman" w:cs="Times New Roman"/>
          <w:sz w:val="24"/>
          <w:szCs w:val="24"/>
        </w:rPr>
        <w:t xml:space="preserve"> constarán de varias preguntas entre las que se incluirán Vocabulario, Gramática utilizada en el método, producción escrita, comprensión oral y comprensión escrita. Los profesores podrán incluir tareas de producción oral.</w:t>
      </w:r>
    </w:p>
    <w:p w14:paraId="2066A5BD" w14:textId="77777777" w:rsidR="00DC0C2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Para la </w:t>
      </w:r>
      <w:r>
        <w:rPr>
          <w:rFonts w:ascii="Times New Roman" w:eastAsia="Times New Roman" w:hAnsi="Times New Roman" w:cs="Times New Roman"/>
          <w:b/>
          <w:sz w:val="24"/>
          <w:szCs w:val="24"/>
        </w:rPr>
        <w:t xml:space="preserve">prueba de CONVOCATORIA EXTRAORDINARIA </w:t>
      </w:r>
      <w:r>
        <w:rPr>
          <w:rFonts w:ascii="Times New Roman" w:eastAsia="Times New Roman" w:hAnsi="Times New Roman" w:cs="Times New Roman"/>
          <w:sz w:val="24"/>
          <w:szCs w:val="24"/>
        </w:rPr>
        <w:t xml:space="preserve">que tendrán que realizar los alumnos que no aprueben la asignatura en </w:t>
      </w:r>
      <w:r>
        <w:rPr>
          <w:rFonts w:ascii="Times New Roman" w:eastAsia="Times New Roman" w:hAnsi="Times New Roman" w:cs="Times New Roman"/>
          <w:b/>
          <w:sz w:val="24"/>
          <w:szCs w:val="24"/>
        </w:rPr>
        <w:t>Convocatoria Ordinaria:</w:t>
      </w:r>
    </w:p>
    <w:tbl>
      <w:tblPr>
        <w:tblStyle w:val="a2"/>
        <w:tblW w:w="8720" w:type="dxa"/>
        <w:tblInd w:w="0" w:type="dxa"/>
        <w:tblLayout w:type="fixed"/>
        <w:tblLook w:val="0400" w:firstRow="0" w:lastRow="0" w:firstColumn="0" w:lastColumn="0" w:noHBand="0" w:noVBand="1"/>
      </w:tblPr>
      <w:tblGrid>
        <w:gridCol w:w="8720"/>
      </w:tblGrid>
      <w:tr w:rsidR="00DC0C21" w14:paraId="2199926D" w14:textId="77777777">
        <w:tc>
          <w:tcPr>
            <w:tcW w:w="8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11230" w14:textId="0069D175" w:rsidR="00DC0C2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elaborará un </w:t>
            </w:r>
            <w:r>
              <w:rPr>
                <w:rFonts w:ascii="Times New Roman" w:eastAsia="Times New Roman" w:hAnsi="Times New Roman" w:cs="Times New Roman"/>
                <w:b/>
                <w:sz w:val="24"/>
                <w:szCs w:val="24"/>
              </w:rPr>
              <w:t>examen único</w:t>
            </w:r>
            <w:r>
              <w:rPr>
                <w:rFonts w:ascii="Times New Roman" w:eastAsia="Times New Roman" w:hAnsi="Times New Roman" w:cs="Times New Roman"/>
                <w:sz w:val="24"/>
                <w:szCs w:val="24"/>
              </w:rPr>
              <w:t xml:space="preserve"> e idéntico (prueba formal escrita) que incluirá una serie de ejercicios sobre la </w:t>
            </w:r>
            <w:r>
              <w:rPr>
                <w:rFonts w:ascii="Times New Roman" w:eastAsia="Times New Roman" w:hAnsi="Times New Roman" w:cs="Times New Roman"/>
                <w:b/>
                <w:sz w:val="24"/>
                <w:szCs w:val="24"/>
              </w:rPr>
              <w:t>Gramática</w:t>
            </w:r>
            <w:r>
              <w:rPr>
                <w:rFonts w:ascii="Times New Roman" w:eastAsia="Times New Roman" w:hAnsi="Times New Roman" w:cs="Times New Roman"/>
                <w:sz w:val="24"/>
                <w:szCs w:val="24"/>
              </w:rPr>
              <w:t xml:space="preserve"> explicada durante el curso, empleando el </w:t>
            </w:r>
            <w:r>
              <w:rPr>
                <w:rFonts w:ascii="Times New Roman" w:eastAsia="Times New Roman" w:hAnsi="Times New Roman" w:cs="Times New Roman"/>
                <w:b/>
                <w:sz w:val="24"/>
                <w:szCs w:val="24"/>
              </w:rPr>
              <w:t>Vocabulario</w:t>
            </w:r>
            <w:r>
              <w:rPr>
                <w:rFonts w:ascii="Times New Roman" w:eastAsia="Times New Roman" w:hAnsi="Times New Roman" w:cs="Times New Roman"/>
                <w:sz w:val="24"/>
                <w:szCs w:val="24"/>
              </w:rPr>
              <w:t xml:space="preserve"> usado y trabajado en el método. Dichos ejercicios se basarán en gran medida en los </w:t>
            </w:r>
            <w:r>
              <w:rPr>
                <w:rFonts w:ascii="Times New Roman" w:eastAsia="Times New Roman" w:hAnsi="Times New Roman" w:cs="Times New Roman"/>
                <w:b/>
                <w:sz w:val="24"/>
                <w:szCs w:val="24"/>
              </w:rPr>
              <w:t>CONTENIDOS MÍNIMOS ESENCIALES</w:t>
            </w:r>
            <w:r>
              <w:rPr>
                <w:rFonts w:ascii="Times New Roman" w:eastAsia="Times New Roman" w:hAnsi="Times New Roman" w:cs="Times New Roman"/>
                <w:sz w:val="24"/>
                <w:szCs w:val="24"/>
              </w:rPr>
              <w:t xml:space="preserve"> que el alumno/a deberá superar para aprobar la materia. A criterio de los Profesores, la prueba formal podrá incluir un apartado de </w:t>
            </w:r>
            <w:proofErr w:type="spellStart"/>
            <w:r>
              <w:rPr>
                <w:rFonts w:ascii="Times New Roman" w:eastAsia="Times New Roman" w:hAnsi="Times New Roman" w:cs="Times New Roman"/>
                <w:sz w:val="24"/>
                <w:szCs w:val="24"/>
              </w:rPr>
              <w:t>Writing</w:t>
            </w:r>
            <w:proofErr w:type="spellEnd"/>
            <w:r>
              <w:rPr>
                <w:rFonts w:ascii="Times New Roman" w:eastAsia="Times New Roman" w:hAnsi="Times New Roman" w:cs="Times New Roman"/>
                <w:sz w:val="24"/>
                <w:szCs w:val="24"/>
              </w:rPr>
              <w:t xml:space="preserve">, Reading y </w:t>
            </w:r>
            <w:proofErr w:type="spellStart"/>
            <w:r>
              <w:rPr>
                <w:rFonts w:ascii="Times New Roman" w:eastAsia="Times New Roman" w:hAnsi="Times New Roman" w:cs="Times New Roman"/>
                <w:sz w:val="24"/>
                <w:szCs w:val="24"/>
              </w:rPr>
              <w:t>Listening</w:t>
            </w:r>
            <w:proofErr w:type="spellEnd"/>
            <w:r>
              <w:rPr>
                <w:rFonts w:ascii="Times New Roman" w:eastAsia="Times New Roman" w:hAnsi="Times New Roman" w:cs="Times New Roman"/>
                <w:sz w:val="24"/>
                <w:szCs w:val="24"/>
              </w:rPr>
              <w:t xml:space="preserve"> sobre cualquier aspecto visto y practicado suficientemente en clase.</w:t>
            </w:r>
          </w:p>
          <w:p w14:paraId="67537CB3" w14:textId="77777777" w:rsidR="00DC0C21" w:rsidRDefault="00DC0C21">
            <w:pPr>
              <w:spacing w:after="0" w:line="240" w:lineRule="auto"/>
              <w:rPr>
                <w:rFonts w:ascii="Times New Roman" w:eastAsia="Times New Roman" w:hAnsi="Times New Roman" w:cs="Times New Roman"/>
                <w:sz w:val="24"/>
                <w:szCs w:val="24"/>
              </w:rPr>
            </w:pPr>
          </w:p>
          <w:p w14:paraId="08E3C0E3" w14:textId="77777777" w:rsidR="00DC0C2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Criterios de Calificación y valoración:</w:t>
            </w:r>
          </w:p>
          <w:p w14:paraId="246B807C" w14:textId="77777777" w:rsidR="00DC0C21" w:rsidRDefault="00000000">
            <w:pPr>
              <w:numPr>
                <w:ilvl w:val="0"/>
                <w:numId w:val="4"/>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La valoración máxima asignada a la prueba es de </w:t>
            </w:r>
            <w:r>
              <w:rPr>
                <w:rFonts w:ascii="Times New Roman" w:eastAsia="Times New Roman" w:hAnsi="Times New Roman" w:cs="Times New Roman"/>
                <w:b/>
                <w:color w:val="000000"/>
                <w:sz w:val="24"/>
                <w:szCs w:val="24"/>
              </w:rPr>
              <w:t>100 puntos</w:t>
            </w:r>
            <w:r>
              <w:rPr>
                <w:rFonts w:ascii="Times New Roman" w:eastAsia="Times New Roman" w:hAnsi="Times New Roman" w:cs="Times New Roman"/>
                <w:color w:val="000000"/>
                <w:sz w:val="24"/>
                <w:szCs w:val="24"/>
              </w:rPr>
              <w:t xml:space="preserve"> distribuidos entre las preguntas o pruebas planteadas, tal y como se indica en los enunciados de las mismas. La </w:t>
            </w:r>
            <w:r>
              <w:rPr>
                <w:rFonts w:ascii="Times New Roman" w:eastAsia="Times New Roman" w:hAnsi="Times New Roman" w:cs="Times New Roman"/>
                <w:b/>
                <w:color w:val="000000"/>
                <w:sz w:val="24"/>
                <w:szCs w:val="24"/>
              </w:rPr>
              <w:t>CALIFICACIÓN FINAL</w:t>
            </w:r>
            <w:r>
              <w:rPr>
                <w:rFonts w:ascii="Times New Roman" w:eastAsia="Times New Roman" w:hAnsi="Times New Roman" w:cs="Times New Roman"/>
                <w:color w:val="000000"/>
                <w:sz w:val="24"/>
                <w:szCs w:val="24"/>
              </w:rPr>
              <w:t xml:space="preserve"> de la prueba será sobre </w:t>
            </w:r>
            <w:r>
              <w:rPr>
                <w:rFonts w:ascii="Times New Roman" w:eastAsia="Times New Roman" w:hAnsi="Times New Roman" w:cs="Times New Roman"/>
                <w:b/>
                <w:color w:val="000000"/>
                <w:sz w:val="24"/>
                <w:szCs w:val="24"/>
              </w:rPr>
              <w:t xml:space="preserve">10. </w:t>
            </w:r>
            <w:r>
              <w:rPr>
                <w:rFonts w:ascii="Times New Roman" w:eastAsia="Times New Roman" w:hAnsi="Times New Roman" w:cs="Times New Roman"/>
                <w:color w:val="000000"/>
                <w:sz w:val="24"/>
                <w:szCs w:val="24"/>
              </w:rPr>
              <w:t xml:space="preserve">Para superar la prueba con </w:t>
            </w:r>
            <w:r>
              <w:rPr>
                <w:rFonts w:ascii="Times New Roman" w:eastAsia="Times New Roman" w:hAnsi="Times New Roman" w:cs="Times New Roman"/>
                <w:b/>
                <w:color w:val="000000"/>
                <w:sz w:val="24"/>
                <w:szCs w:val="24"/>
              </w:rPr>
              <w:t>CALIFICACIÓN de 5</w:t>
            </w:r>
            <w:r>
              <w:rPr>
                <w:rFonts w:ascii="Times New Roman" w:eastAsia="Times New Roman" w:hAnsi="Times New Roman" w:cs="Times New Roman"/>
                <w:color w:val="000000"/>
                <w:sz w:val="24"/>
                <w:szCs w:val="24"/>
              </w:rPr>
              <w:t>, el alumno/a deberá obtener 50 puntos sobre los 100 de la prueba.</w:t>
            </w:r>
          </w:p>
          <w:p w14:paraId="4B2CDB7B" w14:textId="77777777" w:rsidR="00DC0C21" w:rsidRDefault="00000000">
            <w:pPr>
              <w:numPr>
                <w:ilvl w:val="0"/>
                <w:numId w:val="12"/>
              </w:numPr>
              <w:spacing w:after="0" w:line="240" w:lineRule="auto"/>
              <w:jc w:val="both"/>
            </w:pPr>
            <w:r>
              <w:rPr>
                <w:rFonts w:ascii="Times New Roman" w:eastAsia="Times New Roman" w:hAnsi="Times New Roman" w:cs="Times New Roman"/>
                <w:sz w:val="24"/>
                <w:szCs w:val="24"/>
              </w:rPr>
              <w:t xml:space="preserve">Los apartados/ preguntas referentes a los </w:t>
            </w:r>
            <w:r>
              <w:rPr>
                <w:rFonts w:ascii="Times New Roman" w:eastAsia="Times New Roman" w:hAnsi="Times New Roman" w:cs="Times New Roman"/>
                <w:b/>
                <w:sz w:val="24"/>
                <w:szCs w:val="24"/>
              </w:rPr>
              <w:t xml:space="preserve">CONTENIDOS MÍNIMOS ESENCIALES </w:t>
            </w:r>
            <w:r>
              <w:rPr>
                <w:rFonts w:ascii="Times New Roman" w:eastAsia="Times New Roman" w:hAnsi="Times New Roman" w:cs="Times New Roman"/>
                <w:sz w:val="24"/>
                <w:szCs w:val="24"/>
              </w:rPr>
              <w:t xml:space="preserve">supondrán el 80% del total de la prueba/examen. Para superar la prueba con </w:t>
            </w:r>
            <w:r>
              <w:rPr>
                <w:rFonts w:ascii="Times New Roman" w:eastAsia="Times New Roman" w:hAnsi="Times New Roman" w:cs="Times New Roman"/>
                <w:b/>
                <w:sz w:val="24"/>
                <w:szCs w:val="24"/>
              </w:rPr>
              <w:t>CALIFICACIÓN de 5</w:t>
            </w:r>
            <w:r>
              <w:rPr>
                <w:rFonts w:ascii="Times New Roman" w:eastAsia="Times New Roman" w:hAnsi="Times New Roman" w:cs="Times New Roman"/>
                <w:sz w:val="24"/>
                <w:szCs w:val="24"/>
              </w:rPr>
              <w:t>, el alumno/a deberá responder correctamente al 40% de dichos ejercicios. </w:t>
            </w:r>
          </w:p>
          <w:p w14:paraId="12ECCDA3" w14:textId="77777777" w:rsidR="00DC0C21" w:rsidRDefault="00DC0C21">
            <w:pPr>
              <w:spacing w:after="0"/>
              <w:jc w:val="both"/>
            </w:pPr>
          </w:p>
        </w:tc>
      </w:tr>
    </w:tbl>
    <w:p w14:paraId="1B931985" w14:textId="77777777" w:rsidR="00DC0C21" w:rsidRDefault="00DC0C21">
      <w:pPr>
        <w:spacing w:after="0"/>
        <w:jc w:val="both"/>
        <w:rPr>
          <w:rFonts w:ascii="Times New Roman" w:eastAsia="Times New Roman" w:hAnsi="Times New Roman" w:cs="Times New Roman"/>
          <w:sz w:val="24"/>
          <w:szCs w:val="24"/>
        </w:rPr>
      </w:pPr>
    </w:p>
    <w:p w14:paraId="7546C673" w14:textId="77777777" w:rsidR="00DC0C21" w:rsidRDefault="00000000">
      <w:pPr>
        <w:jc w:val="righ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Departamento de Inglés</w:t>
      </w:r>
    </w:p>
    <w:sectPr w:rsidR="00DC0C21">
      <w:pgSz w:w="11906" w:h="16838"/>
      <w:pgMar w:top="1417" w:right="1135"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AC8EA" w14:textId="77777777" w:rsidR="0026178D" w:rsidRDefault="0026178D">
      <w:pPr>
        <w:spacing w:after="0" w:line="240" w:lineRule="auto"/>
      </w:pPr>
      <w:r>
        <w:separator/>
      </w:r>
    </w:p>
  </w:endnote>
  <w:endnote w:type="continuationSeparator" w:id="0">
    <w:p w14:paraId="54C39765" w14:textId="77777777" w:rsidR="0026178D" w:rsidRDefault="00261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F2EEFAEF-E068-2D4E-AAE1-F827F512364F}"/>
  </w:font>
  <w:font w:name="Times New Roman">
    <w:panose1 w:val="02020603050405020304"/>
    <w:charset w:val="00"/>
    <w:family w:val="roman"/>
    <w:pitch w:val="variable"/>
    <w:sig w:usb0="E0002EFF" w:usb1="C000785B" w:usb2="00000009" w:usb3="00000000" w:csb0="000001FF" w:csb1="00000000"/>
    <w:embedRegular r:id="rId3" w:fontKey="{4CDD83D2-7D31-B144-B986-7A889F46CE8A}"/>
    <w:embedBold r:id="rId4" w:fontKey="{CF3589E9-D0A0-C247-AACF-DB3A2E432A2D}"/>
    <w:embedItalic r:id="rId5" w:fontKey="{434A4137-CA9C-2542-BA75-AF5121D20E7E}"/>
    <w:embedBoldItalic r:id="rId6" w:fontKey="{FB6271FE-9A73-0542-BC8B-69F510203E97}"/>
  </w:font>
  <w:font w:name="Calibri">
    <w:panose1 w:val="020F0502020204030204"/>
    <w:charset w:val="00"/>
    <w:family w:val="swiss"/>
    <w:pitch w:val="variable"/>
    <w:sig w:usb0="E4002EFF" w:usb1="C200247B" w:usb2="00000009" w:usb3="00000000" w:csb0="000001FF" w:csb1="00000000"/>
    <w:embedRegular r:id="rId7" w:fontKey="{F3C9B737-CBEB-D043-8EBA-B80CE5641B7B}"/>
    <w:embedBold r:id="rId8" w:fontKey="{F8B4F362-6593-934E-8DD9-37B9824AD14D}"/>
    <w:embedBoldItalic r:id="rId9" w:fontKey="{5E0FA8DA-6812-104A-A6BA-B3E280C950FF}"/>
  </w:font>
  <w:font w:name="Arial">
    <w:panose1 w:val="020B0604020202020204"/>
    <w:charset w:val="00"/>
    <w:family w:val="swiss"/>
    <w:pitch w:val="variable"/>
    <w:sig w:usb0="E0002AFF" w:usb1="C0007843" w:usb2="00000009" w:usb3="00000000" w:csb0="000001FF" w:csb1="00000000"/>
    <w:embedRegular r:id="rId10" w:fontKey="{8F7DD269-AAF7-914D-92B1-DEE1615B0D60}"/>
    <w:embedBold r:id="rId11" w:fontKey="{81C164FD-ECC6-CE4D-A153-73C78F0000D7}"/>
    <w:embedBoldItalic r:id="rId12" w:fontKey="{77FEA537-A545-3240-BD9D-559FCF4C0E0D}"/>
  </w:font>
  <w:font w:name="Cambria">
    <w:panose1 w:val="02040503050406030204"/>
    <w:charset w:val="00"/>
    <w:family w:val="roman"/>
    <w:pitch w:val="variable"/>
    <w:sig w:usb0="E00002FF" w:usb1="400004FF" w:usb2="00000000" w:usb3="00000000" w:csb0="0000019F" w:csb1="00000000"/>
    <w:embedRegular r:id="rId13" w:fontKey="{294121FE-84B1-7540-9ED1-0D816060213D}"/>
    <w:embedBoldItalic r:id="rId14" w:fontKey="{9EB2475F-EF1A-FF4F-A4BB-19606841964F}"/>
  </w:font>
  <w:font w:name="Georgia">
    <w:panose1 w:val="02040502050405020303"/>
    <w:charset w:val="00"/>
    <w:family w:val="roman"/>
    <w:pitch w:val="variable"/>
    <w:sig w:usb0="00000287" w:usb1="00000000" w:usb2="00000000" w:usb3="00000000" w:csb0="0000009F" w:csb1="00000000"/>
    <w:embedRegular r:id="rId15" w:fontKey="{E14BB93C-F4BB-5049-8413-41BF528D6874}"/>
    <w:embedItalic r:id="rId16" w:fontKey="{7A6A2BEA-1DDD-4348-B1E6-BEBF0A8B3D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947BA" w14:textId="77777777" w:rsidR="002519B1" w:rsidRDefault="002519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D1EE" w14:textId="77777777" w:rsidR="00DC0C21" w:rsidRDefault="00DC0C21">
    <w:pPr>
      <w:widowControl w:val="0"/>
      <w:pBdr>
        <w:top w:val="nil"/>
        <w:left w:val="nil"/>
        <w:bottom w:val="nil"/>
        <w:right w:val="nil"/>
        <w:between w:val="nil"/>
      </w:pBdr>
      <w:spacing w:after="0"/>
      <w:rPr>
        <w:color w:val="000000"/>
      </w:rPr>
    </w:pPr>
  </w:p>
  <w:tbl>
    <w:tblPr>
      <w:tblStyle w:val="a3"/>
      <w:tblW w:w="10203" w:type="dxa"/>
      <w:tblInd w:w="0" w:type="dxa"/>
      <w:tblLayout w:type="fixed"/>
      <w:tblLook w:val="0400" w:firstRow="0" w:lastRow="0" w:firstColumn="0" w:lastColumn="0" w:noHBand="0" w:noVBand="1"/>
    </w:tblPr>
    <w:tblGrid>
      <w:gridCol w:w="9183"/>
      <w:gridCol w:w="1020"/>
    </w:tblGrid>
    <w:tr w:rsidR="00DC0C21" w14:paraId="4CE1A007" w14:textId="77777777">
      <w:trPr>
        <w:trHeight w:val="714"/>
      </w:trPr>
      <w:tc>
        <w:tcPr>
          <w:tcW w:w="9183" w:type="dxa"/>
          <w:tcBorders>
            <w:top w:val="single" w:sz="4" w:space="0" w:color="000000"/>
          </w:tcBorders>
        </w:tcPr>
        <w:p w14:paraId="2F84647D" w14:textId="22FC22F9" w:rsidR="00DC0C21" w:rsidRDefault="00000000">
          <w:pPr>
            <w:pBdr>
              <w:top w:val="nil"/>
              <w:left w:val="nil"/>
              <w:bottom w:val="nil"/>
              <w:right w:val="nil"/>
              <w:between w:val="nil"/>
            </w:pBdr>
            <w:tabs>
              <w:tab w:val="center" w:pos="4252"/>
              <w:tab w:val="right" w:pos="8504"/>
            </w:tabs>
            <w:spacing w:after="0" w:line="240" w:lineRule="auto"/>
            <w:jc w:val="both"/>
            <w:rPr>
              <w:color w:val="000000"/>
            </w:rPr>
          </w:pPr>
          <w:r>
            <w:rPr>
              <w:rFonts w:ascii="Cambria" w:eastAsia="Cambria" w:hAnsi="Cambria" w:cs="Cambria"/>
              <w:color w:val="000000"/>
            </w:rPr>
            <w:t>IES Josefina Aldecoa/Dpto. Inglés/Comunicación en Lengua Inglesa 1UF06/CFGB1/ 202</w:t>
          </w:r>
          <w:r w:rsidR="002519B1">
            <w:rPr>
              <w:rFonts w:ascii="Cambria" w:eastAsia="Cambria" w:hAnsi="Cambria" w:cs="Cambria"/>
              <w:color w:val="000000"/>
            </w:rPr>
            <w:t>5</w:t>
          </w:r>
          <w:r>
            <w:rPr>
              <w:rFonts w:ascii="Cambria" w:eastAsia="Cambria" w:hAnsi="Cambria" w:cs="Cambria"/>
              <w:color w:val="000000"/>
            </w:rPr>
            <w:t>-20</w:t>
          </w:r>
          <w:r w:rsidR="002519B1">
            <w:rPr>
              <w:rFonts w:ascii="Cambria" w:eastAsia="Cambria" w:hAnsi="Cambria" w:cs="Cambria"/>
              <w:color w:val="000000"/>
            </w:rPr>
            <w:t>26</w:t>
          </w:r>
        </w:p>
      </w:tc>
      <w:tc>
        <w:tcPr>
          <w:tcW w:w="1020" w:type="dxa"/>
          <w:tcBorders>
            <w:top w:val="single" w:sz="4" w:space="0" w:color="C0504D"/>
          </w:tcBorders>
          <w:shd w:val="clear" w:color="auto" w:fill="943734"/>
        </w:tcPr>
        <w:p w14:paraId="050FDEC3" w14:textId="77777777" w:rsidR="00DC0C21" w:rsidRDefault="00000000">
          <w:pPr>
            <w:pBdr>
              <w:top w:val="nil"/>
              <w:left w:val="nil"/>
              <w:bottom w:val="nil"/>
              <w:right w:val="nil"/>
              <w:between w:val="nil"/>
            </w:pBdr>
            <w:tabs>
              <w:tab w:val="center" w:pos="4252"/>
              <w:tab w:val="right" w:pos="8504"/>
            </w:tabs>
            <w:spacing w:after="0" w:line="240" w:lineRule="auto"/>
            <w:rPr>
              <w:color w:val="FFFFFF"/>
            </w:rPr>
          </w:pPr>
          <w:r>
            <w:rPr>
              <w:color w:val="000000"/>
            </w:rPr>
            <w:fldChar w:fldCharType="begin"/>
          </w:r>
          <w:r>
            <w:rPr>
              <w:color w:val="000000"/>
            </w:rPr>
            <w:instrText>PAGE</w:instrText>
          </w:r>
          <w:r>
            <w:rPr>
              <w:color w:val="000000"/>
            </w:rPr>
            <w:fldChar w:fldCharType="separate"/>
          </w:r>
          <w:r w:rsidR="002519B1">
            <w:rPr>
              <w:noProof/>
              <w:color w:val="000000"/>
            </w:rPr>
            <w:t>1</w:t>
          </w:r>
          <w:r>
            <w:rPr>
              <w:color w:val="000000"/>
            </w:rPr>
            <w:fldChar w:fldCharType="end"/>
          </w:r>
        </w:p>
      </w:tc>
    </w:tr>
  </w:tbl>
  <w:p w14:paraId="06C5076F" w14:textId="77777777" w:rsidR="00DC0C21" w:rsidRDefault="00DC0C21">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9937E" w14:textId="77777777" w:rsidR="002519B1" w:rsidRDefault="002519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1D8CC" w14:textId="77777777" w:rsidR="0026178D" w:rsidRDefault="0026178D">
      <w:pPr>
        <w:spacing w:after="0" w:line="240" w:lineRule="auto"/>
      </w:pPr>
      <w:r>
        <w:separator/>
      </w:r>
    </w:p>
  </w:footnote>
  <w:footnote w:type="continuationSeparator" w:id="0">
    <w:p w14:paraId="20C17091" w14:textId="77777777" w:rsidR="0026178D" w:rsidRDefault="00261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7523B" w14:textId="77777777" w:rsidR="002519B1" w:rsidRDefault="002519B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2B43A" w14:textId="77777777" w:rsidR="00DC0C21" w:rsidRDefault="00DC0C21">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4870D" w14:textId="77777777" w:rsidR="002519B1" w:rsidRDefault="002519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13172"/>
    <w:multiLevelType w:val="multilevel"/>
    <w:tmpl w:val="225A53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8B40D3E"/>
    <w:multiLevelType w:val="multilevel"/>
    <w:tmpl w:val="616CE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A7724F6"/>
    <w:multiLevelType w:val="multilevel"/>
    <w:tmpl w:val="5D2A700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0E550DE3"/>
    <w:multiLevelType w:val="multilevel"/>
    <w:tmpl w:val="EFE24D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07C1845"/>
    <w:multiLevelType w:val="multilevel"/>
    <w:tmpl w:val="A0B0F418"/>
    <w:lvl w:ilvl="0">
      <w:numFmt w:val="bullet"/>
      <w:lvlText w:val="●"/>
      <w:lvlJc w:val="left"/>
      <w:pPr>
        <w:ind w:left="864" w:hanging="372"/>
      </w:pPr>
      <w:rPr>
        <w:rFonts w:ascii="Noto Sans Symbols" w:eastAsia="Noto Sans Symbols" w:hAnsi="Noto Sans Symbols" w:cs="Noto Sans Symbols"/>
        <w:sz w:val="20"/>
        <w:szCs w:val="20"/>
      </w:rPr>
    </w:lvl>
    <w:lvl w:ilvl="1">
      <w:numFmt w:val="bullet"/>
      <w:lvlText w:val="o"/>
      <w:lvlJc w:val="left"/>
      <w:pPr>
        <w:ind w:left="1572" w:hanging="360"/>
      </w:pPr>
    </w:lvl>
    <w:lvl w:ilvl="2">
      <w:numFmt w:val="bullet"/>
      <w:lvlText w:val="•"/>
      <w:lvlJc w:val="left"/>
      <w:pPr>
        <w:ind w:left="2222" w:hanging="360"/>
      </w:pPr>
    </w:lvl>
    <w:lvl w:ilvl="3">
      <w:numFmt w:val="bullet"/>
      <w:lvlText w:val="•"/>
      <w:lvlJc w:val="left"/>
      <w:pPr>
        <w:ind w:left="2864" w:hanging="360"/>
      </w:pPr>
    </w:lvl>
    <w:lvl w:ilvl="4">
      <w:numFmt w:val="bullet"/>
      <w:lvlText w:val="•"/>
      <w:lvlJc w:val="left"/>
      <w:pPr>
        <w:ind w:left="3507" w:hanging="360"/>
      </w:pPr>
    </w:lvl>
    <w:lvl w:ilvl="5">
      <w:numFmt w:val="bullet"/>
      <w:lvlText w:val="•"/>
      <w:lvlJc w:val="left"/>
      <w:pPr>
        <w:ind w:left="4149" w:hanging="360"/>
      </w:pPr>
    </w:lvl>
    <w:lvl w:ilvl="6">
      <w:numFmt w:val="bullet"/>
      <w:lvlText w:val="•"/>
      <w:lvlJc w:val="left"/>
      <w:pPr>
        <w:ind w:left="4792" w:hanging="360"/>
      </w:pPr>
    </w:lvl>
    <w:lvl w:ilvl="7">
      <w:numFmt w:val="bullet"/>
      <w:lvlText w:val="•"/>
      <w:lvlJc w:val="left"/>
      <w:pPr>
        <w:ind w:left="5434" w:hanging="360"/>
      </w:pPr>
    </w:lvl>
    <w:lvl w:ilvl="8">
      <w:numFmt w:val="bullet"/>
      <w:lvlText w:val="•"/>
      <w:lvlJc w:val="left"/>
      <w:pPr>
        <w:ind w:left="6077" w:hanging="360"/>
      </w:pPr>
    </w:lvl>
  </w:abstractNum>
  <w:abstractNum w:abstractNumId="5" w15:restartNumberingAfterBreak="0">
    <w:nsid w:val="25F01044"/>
    <w:multiLevelType w:val="multilevel"/>
    <w:tmpl w:val="5A74A11A"/>
    <w:lvl w:ilvl="0">
      <w:numFmt w:val="bullet"/>
      <w:lvlText w:val="●"/>
      <w:lvlJc w:val="left"/>
      <w:pPr>
        <w:ind w:left="864" w:hanging="372"/>
      </w:pPr>
      <w:rPr>
        <w:rFonts w:ascii="Noto Sans Symbols" w:eastAsia="Noto Sans Symbols" w:hAnsi="Noto Sans Symbols" w:cs="Noto Sans Symbols"/>
        <w:sz w:val="20"/>
        <w:szCs w:val="20"/>
      </w:rPr>
    </w:lvl>
    <w:lvl w:ilvl="1">
      <w:numFmt w:val="bullet"/>
      <w:lvlText w:val="o"/>
      <w:lvlJc w:val="left"/>
      <w:pPr>
        <w:ind w:left="1572" w:hanging="360"/>
      </w:pPr>
    </w:lvl>
    <w:lvl w:ilvl="2">
      <w:numFmt w:val="bullet"/>
      <w:lvlText w:val="•"/>
      <w:lvlJc w:val="left"/>
      <w:pPr>
        <w:ind w:left="2222" w:hanging="360"/>
      </w:pPr>
    </w:lvl>
    <w:lvl w:ilvl="3">
      <w:numFmt w:val="bullet"/>
      <w:lvlText w:val="•"/>
      <w:lvlJc w:val="left"/>
      <w:pPr>
        <w:ind w:left="2864" w:hanging="360"/>
      </w:pPr>
    </w:lvl>
    <w:lvl w:ilvl="4">
      <w:numFmt w:val="bullet"/>
      <w:lvlText w:val="•"/>
      <w:lvlJc w:val="left"/>
      <w:pPr>
        <w:ind w:left="3507" w:hanging="360"/>
      </w:pPr>
    </w:lvl>
    <w:lvl w:ilvl="5">
      <w:numFmt w:val="bullet"/>
      <w:lvlText w:val="•"/>
      <w:lvlJc w:val="left"/>
      <w:pPr>
        <w:ind w:left="4149" w:hanging="360"/>
      </w:pPr>
    </w:lvl>
    <w:lvl w:ilvl="6">
      <w:numFmt w:val="bullet"/>
      <w:lvlText w:val="•"/>
      <w:lvlJc w:val="left"/>
      <w:pPr>
        <w:ind w:left="4792" w:hanging="360"/>
      </w:pPr>
    </w:lvl>
    <w:lvl w:ilvl="7">
      <w:numFmt w:val="bullet"/>
      <w:lvlText w:val="•"/>
      <w:lvlJc w:val="left"/>
      <w:pPr>
        <w:ind w:left="5434" w:hanging="360"/>
      </w:pPr>
    </w:lvl>
    <w:lvl w:ilvl="8">
      <w:numFmt w:val="bullet"/>
      <w:lvlText w:val="•"/>
      <w:lvlJc w:val="left"/>
      <w:pPr>
        <w:ind w:left="6077" w:hanging="360"/>
      </w:pPr>
    </w:lvl>
  </w:abstractNum>
  <w:abstractNum w:abstractNumId="6" w15:restartNumberingAfterBreak="0">
    <w:nsid w:val="40414A95"/>
    <w:multiLevelType w:val="multilevel"/>
    <w:tmpl w:val="06F076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67240A1"/>
    <w:multiLevelType w:val="multilevel"/>
    <w:tmpl w:val="26BA1C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E3457BF"/>
    <w:multiLevelType w:val="multilevel"/>
    <w:tmpl w:val="1E2035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E7C3F7C"/>
    <w:multiLevelType w:val="multilevel"/>
    <w:tmpl w:val="5BBE1A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1486DB9"/>
    <w:multiLevelType w:val="multilevel"/>
    <w:tmpl w:val="43C2FC58"/>
    <w:lvl w:ilvl="0">
      <w:numFmt w:val="bullet"/>
      <w:lvlText w:val="●"/>
      <w:lvlJc w:val="left"/>
      <w:pPr>
        <w:ind w:left="864" w:hanging="372"/>
      </w:pPr>
      <w:rPr>
        <w:rFonts w:ascii="Noto Sans Symbols" w:eastAsia="Noto Sans Symbols" w:hAnsi="Noto Sans Symbols" w:cs="Noto Sans Symbols"/>
        <w:sz w:val="20"/>
        <w:szCs w:val="20"/>
      </w:rPr>
    </w:lvl>
    <w:lvl w:ilvl="1">
      <w:numFmt w:val="bullet"/>
      <w:lvlText w:val="○"/>
      <w:lvlJc w:val="left"/>
      <w:pPr>
        <w:ind w:left="1510" w:hanging="372"/>
      </w:pPr>
    </w:lvl>
    <w:lvl w:ilvl="2">
      <w:numFmt w:val="bullet"/>
      <w:lvlText w:val="■"/>
      <w:lvlJc w:val="left"/>
      <w:pPr>
        <w:ind w:left="2160" w:hanging="372"/>
      </w:pPr>
    </w:lvl>
    <w:lvl w:ilvl="3">
      <w:numFmt w:val="bullet"/>
      <w:lvlText w:val="●"/>
      <w:lvlJc w:val="left"/>
      <w:pPr>
        <w:ind w:left="2810" w:hanging="372"/>
      </w:pPr>
    </w:lvl>
    <w:lvl w:ilvl="4">
      <w:numFmt w:val="bullet"/>
      <w:lvlText w:val="○"/>
      <w:lvlJc w:val="left"/>
      <w:pPr>
        <w:ind w:left="3460" w:hanging="372"/>
      </w:pPr>
    </w:lvl>
    <w:lvl w:ilvl="5">
      <w:numFmt w:val="bullet"/>
      <w:lvlText w:val="■"/>
      <w:lvlJc w:val="left"/>
      <w:pPr>
        <w:ind w:left="4111" w:hanging="371"/>
      </w:pPr>
    </w:lvl>
    <w:lvl w:ilvl="6">
      <w:numFmt w:val="bullet"/>
      <w:lvlText w:val="●"/>
      <w:lvlJc w:val="left"/>
      <w:pPr>
        <w:ind w:left="4761" w:hanging="372"/>
      </w:pPr>
    </w:lvl>
    <w:lvl w:ilvl="7">
      <w:numFmt w:val="bullet"/>
      <w:lvlText w:val="○"/>
      <w:lvlJc w:val="left"/>
      <w:pPr>
        <w:ind w:left="5411" w:hanging="372"/>
      </w:pPr>
    </w:lvl>
    <w:lvl w:ilvl="8">
      <w:numFmt w:val="bullet"/>
      <w:lvlText w:val="■"/>
      <w:lvlJc w:val="left"/>
      <w:pPr>
        <w:ind w:left="6061" w:hanging="372"/>
      </w:pPr>
    </w:lvl>
  </w:abstractNum>
  <w:abstractNum w:abstractNumId="11" w15:restartNumberingAfterBreak="0">
    <w:nsid w:val="557E01E2"/>
    <w:multiLevelType w:val="multilevel"/>
    <w:tmpl w:val="E0E2F59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156620F"/>
    <w:multiLevelType w:val="multilevel"/>
    <w:tmpl w:val="38EADB86"/>
    <w:lvl w:ilvl="0">
      <w:numFmt w:val="bullet"/>
      <w:lvlText w:val="●"/>
      <w:lvlJc w:val="left"/>
      <w:pPr>
        <w:ind w:left="864" w:hanging="372"/>
      </w:pPr>
      <w:rPr>
        <w:rFonts w:ascii="Noto Sans Symbols" w:eastAsia="Noto Sans Symbols" w:hAnsi="Noto Sans Symbols" w:cs="Noto Sans Symbols"/>
        <w:sz w:val="20"/>
        <w:szCs w:val="20"/>
      </w:rPr>
    </w:lvl>
    <w:lvl w:ilvl="1">
      <w:numFmt w:val="bullet"/>
      <w:lvlText w:val="o"/>
      <w:lvlJc w:val="left"/>
      <w:pPr>
        <w:ind w:left="1572" w:hanging="360"/>
      </w:pPr>
      <w:rPr>
        <w:rFonts w:ascii="Courier New" w:eastAsia="Courier New" w:hAnsi="Courier New" w:cs="Courier New"/>
        <w:color w:val="333333"/>
        <w:sz w:val="20"/>
        <w:szCs w:val="20"/>
      </w:rPr>
    </w:lvl>
    <w:lvl w:ilvl="2">
      <w:numFmt w:val="bullet"/>
      <w:lvlText w:val="•"/>
      <w:lvlJc w:val="left"/>
      <w:pPr>
        <w:ind w:left="2222" w:hanging="360"/>
      </w:pPr>
    </w:lvl>
    <w:lvl w:ilvl="3">
      <w:numFmt w:val="bullet"/>
      <w:lvlText w:val="•"/>
      <w:lvlJc w:val="left"/>
      <w:pPr>
        <w:ind w:left="2864" w:hanging="360"/>
      </w:pPr>
    </w:lvl>
    <w:lvl w:ilvl="4">
      <w:numFmt w:val="bullet"/>
      <w:lvlText w:val="•"/>
      <w:lvlJc w:val="left"/>
      <w:pPr>
        <w:ind w:left="3507" w:hanging="360"/>
      </w:pPr>
    </w:lvl>
    <w:lvl w:ilvl="5">
      <w:numFmt w:val="bullet"/>
      <w:lvlText w:val="•"/>
      <w:lvlJc w:val="left"/>
      <w:pPr>
        <w:ind w:left="4149" w:hanging="360"/>
      </w:pPr>
    </w:lvl>
    <w:lvl w:ilvl="6">
      <w:numFmt w:val="bullet"/>
      <w:lvlText w:val="•"/>
      <w:lvlJc w:val="left"/>
      <w:pPr>
        <w:ind w:left="4792" w:hanging="360"/>
      </w:pPr>
    </w:lvl>
    <w:lvl w:ilvl="7">
      <w:numFmt w:val="bullet"/>
      <w:lvlText w:val="•"/>
      <w:lvlJc w:val="left"/>
      <w:pPr>
        <w:ind w:left="5434" w:hanging="360"/>
      </w:pPr>
    </w:lvl>
    <w:lvl w:ilvl="8">
      <w:numFmt w:val="bullet"/>
      <w:lvlText w:val="•"/>
      <w:lvlJc w:val="left"/>
      <w:pPr>
        <w:ind w:left="6077" w:hanging="360"/>
      </w:pPr>
    </w:lvl>
  </w:abstractNum>
  <w:abstractNum w:abstractNumId="13" w15:restartNumberingAfterBreak="0">
    <w:nsid w:val="62D2633A"/>
    <w:multiLevelType w:val="multilevel"/>
    <w:tmpl w:val="DA4AC17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4" w15:restartNumberingAfterBreak="0">
    <w:nsid w:val="689C03C2"/>
    <w:multiLevelType w:val="multilevel"/>
    <w:tmpl w:val="BA584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04B487E"/>
    <w:multiLevelType w:val="multilevel"/>
    <w:tmpl w:val="8768476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6" w15:restartNumberingAfterBreak="0">
    <w:nsid w:val="774977FB"/>
    <w:multiLevelType w:val="multilevel"/>
    <w:tmpl w:val="3ACAA872"/>
    <w:lvl w:ilvl="0">
      <w:numFmt w:val="bullet"/>
      <w:lvlText w:val="●"/>
      <w:lvlJc w:val="left"/>
      <w:pPr>
        <w:ind w:left="864" w:hanging="372"/>
      </w:pPr>
      <w:rPr>
        <w:rFonts w:ascii="Noto Sans Symbols" w:eastAsia="Noto Sans Symbols" w:hAnsi="Noto Sans Symbols" w:cs="Noto Sans Symbols"/>
        <w:sz w:val="20"/>
        <w:szCs w:val="20"/>
      </w:rPr>
    </w:lvl>
    <w:lvl w:ilvl="1">
      <w:numFmt w:val="bullet"/>
      <w:lvlText w:val="•"/>
      <w:lvlJc w:val="left"/>
      <w:pPr>
        <w:ind w:left="1510" w:hanging="372"/>
      </w:pPr>
    </w:lvl>
    <w:lvl w:ilvl="2">
      <w:numFmt w:val="bullet"/>
      <w:lvlText w:val="•"/>
      <w:lvlJc w:val="left"/>
      <w:pPr>
        <w:ind w:left="2160" w:hanging="372"/>
      </w:pPr>
    </w:lvl>
    <w:lvl w:ilvl="3">
      <w:numFmt w:val="bullet"/>
      <w:lvlText w:val="•"/>
      <w:lvlJc w:val="left"/>
      <w:pPr>
        <w:ind w:left="2810" w:hanging="372"/>
      </w:pPr>
    </w:lvl>
    <w:lvl w:ilvl="4">
      <w:numFmt w:val="bullet"/>
      <w:lvlText w:val="•"/>
      <w:lvlJc w:val="left"/>
      <w:pPr>
        <w:ind w:left="3460" w:hanging="372"/>
      </w:pPr>
    </w:lvl>
    <w:lvl w:ilvl="5">
      <w:numFmt w:val="bullet"/>
      <w:lvlText w:val="•"/>
      <w:lvlJc w:val="left"/>
      <w:pPr>
        <w:ind w:left="4111" w:hanging="371"/>
      </w:pPr>
    </w:lvl>
    <w:lvl w:ilvl="6">
      <w:numFmt w:val="bullet"/>
      <w:lvlText w:val="•"/>
      <w:lvlJc w:val="left"/>
      <w:pPr>
        <w:ind w:left="4761" w:hanging="372"/>
      </w:pPr>
    </w:lvl>
    <w:lvl w:ilvl="7">
      <w:numFmt w:val="bullet"/>
      <w:lvlText w:val="•"/>
      <w:lvlJc w:val="left"/>
      <w:pPr>
        <w:ind w:left="5411" w:hanging="372"/>
      </w:pPr>
    </w:lvl>
    <w:lvl w:ilvl="8">
      <w:numFmt w:val="bullet"/>
      <w:lvlText w:val="•"/>
      <w:lvlJc w:val="left"/>
      <w:pPr>
        <w:ind w:left="6061" w:hanging="372"/>
      </w:pPr>
    </w:lvl>
  </w:abstractNum>
  <w:num w:numId="1" w16cid:durableId="784157569">
    <w:abstractNumId w:val="14"/>
  </w:num>
  <w:num w:numId="2" w16cid:durableId="952397286">
    <w:abstractNumId w:val="0"/>
  </w:num>
  <w:num w:numId="3" w16cid:durableId="188762951">
    <w:abstractNumId w:val="1"/>
  </w:num>
  <w:num w:numId="4" w16cid:durableId="1537238049">
    <w:abstractNumId w:val="2"/>
  </w:num>
  <w:num w:numId="5" w16cid:durableId="62414631">
    <w:abstractNumId w:val="4"/>
  </w:num>
  <w:num w:numId="6" w16cid:durableId="777331184">
    <w:abstractNumId w:val="5"/>
  </w:num>
  <w:num w:numId="7" w16cid:durableId="266667937">
    <w:abstractNumId w:val="13"/>
  </w:num>
  <w:num w:numId="8" w16cid:durableId="1047215370">
    <w:abstractNumId w:val="10"/>
  </w:num>
  <w:num w:numId="9" w16cid:durableId="635065922">
    <w:abstractNumId w:val="12"/>
  </w:num>
  <w:num w:numId="10" w16cid:durableId="417019943">
    <w:abstractNumId w:val="16"/>
  </w:num>
  <w:num w:numId="11" w16cid:durableId="1565332901">
    <w:abstractNumId w:val="15"/>
  </w:num>
  <w:num w:numId="12" w16cid:durableId="44333249">
    <w:abstractNumId w:val="8"/>
  </w:num>
  <w:num w:numId="13" w16cid:durableId="271979757">
    <w:abstractNumId w:val="11"/>
  </w:num>
  <w:num w:numId="14" w16cid:durableId="1054894877">
    <w:abstractNumId w:val="3"/>
  </w:num>
  <w:num w:numId="15" w16cid:durableId="1253467170">
    <w:abstractNumId w:val="9"/>
  </w:num>
  <w:num w:numId="16" w16cid:durableId="2904247">
    <w:abstractNumId w:val="6"/>
  </w:num>
  <w:num w:numId="17" w16cid:durableId="19691651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C21"/>
    <w:rsid w:val="000F2D1C"/>
    <w:rsid w:val="002519B1"/>
    <w:rsid w:val="0026178D"/>
    <w:rsid w:val="00454008"/>
    <w:rsid w:val="0046119C"/>
    <w:rsid w:val="00515E4E"/>
    <w:rsid w:val="00691511"/>
    <w:rsid w:val="009C7EEF"/>
    <w:rsid w:val="00DC0C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76CBB9DE"/>
  <w15:docId w15:val="{DCB57EF3-6098-4397-84D4-BB353F3C1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line="240" w:lineRule="auto"/>
      <w:outlineLvl w:val="0"/>
    </w:pPr>
    <w:rPr>
      <w:rFonts w:ascii="Arial" w:eastAsia="Arial" w:hAnsi="Arial" w:cs="Arial"/>
      <w:b/>
      <w:sz w:val="32"/>
      <w:szCs w:val="32"/>
    </w:rPr>
  </w:style>
  <w:style w:type="paragraph" w:styleId="Ttulo2">
    <w:name w:val="heading 2"/>
    <w:basedOn w:val="Normal"/>
    <w:next w:val="Normal"/>
    <w:uiPriority w:val="9"/>
    <w:semiHidden/>
    <w:unhideWhenUsed/>
    <w:qFormat/>
    <w:pPr>
      <w:keepNext/>
      <w:spacing w:before="240" w:after="60" w:line="240" w:lineRule="auto"/>
      <w:outlineLvl w:val="1"/>
    </w:pPr>
    <w:rPr>
      <w:rFonts w:ascii="Arial" w:eastAsia="Arial" w:hAnsi="Arial" w:cs="Arial"/>
      <w:b/>
      <w:i/>
      <w:sz w:val="28"/>
      <w:szCs w:val="28"/>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spacing w:before="200" w:after="0" w:line="240" w:lineRule="auto"/>
      <w:outlineLvl w:val="3"/>
    </w:pPr>
    <w:rPr>
      <w:rFonts w:ascii="Cambria" w:eastAsia="Cambria" w:hAnsi="Cambria" w:cs="Cambria"/>
      <w:b/>
      <w:i/>
      <w:color w:val="4F81BD"/>
      <w:sz w:val="20"/>
      <w:szCs w:val="20"/>
    </w:rPr>
  </w:style>
  <w:style w:type="paragraph" w:styleId="Ttulo5">
    <w:name w:val="heading 5"/>
    <w:basedOn w:val="Normal"/>
    <w:next w:val="Normal"/>
    <w:uiPriority w:val="9"/>
    <w:semiHidden/>
    <w:unhideWhenUsed/>
    <w:qFormat/>
    <w:pPr>
      <w:spacing w:before="240" w:after="60" w:line="240" w:lineRule="auto"/>
      <w:outlineLvl w:val="4"/>
    </w:pPr>
    <w:rPr>
      <w:b/>
      <w:i/>
      <w:sz w:val="26"/>
      <w:szCs w:val="26"/>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72" w:type="dxa"/>
        <w:left w:w="115" w:type="dxa"/>
        <w:bottom w:w="72" w:type="dxa"/>
        <w:right w:w="115" w:type="dxa"/>
      </w:tblCellMar>
    </w:tblPr>
  </w:style>
  <w:style w:type="paragraph" w:styleId="Encabezado">
    <w:name w:val="header"/>
    <w:basedOn w:val="Normal"/>
    <w:link w:val="EncabezadoCar"/>
    <w:uiPriority w:val="99"/>
    <w:unhideWhenUsed/>
    <w:rsid w:val="002519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19B1"/>
  </w:style>
  <w:style w:type="paragraph" w:styleId="Piedepgina">
    <w:name w:val="footer"/>
    <w:basedOn w:val="Normal"/>
    <w:link w:val="PiedepginaCar"/>
    <w:uiPriority w:val="99"/>
    <w:unhideWhenUsed/>
    <w:rsid w:val="002519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19B1"/>
  </w:style>
  <w:style w:type="table" w:styleId="Listaclara">
    <w:name w:val="Light List"/>
    <w:basedOn w:val="Tablanormal"/>
    <w:uiPriority w:val="61"/>
    <w:rsid w:val="009C7EEF"/>
    <w:pPr>
      <w:widowControl w:val="0"/>
      <w:spacing w:after="0" w:line="240" w:lineRule="auto"/>
    </w:pPr>
    <w:rPr>
      <w:rFonts w:ascii="Times New Roman" w:eastAsia="Times New Roman" w:hAnsi="Times New Roman"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1708</Words>
  <Characters>9395</Characters>
  <Application>Microsoft Office Word</Application>
  <DocSecurity>0</DocSecurity>
  <Lines>78</Lines>
  <Paragraphs>22</Paragraphs>
  <ScaleCrop>false</ScaleCrop>
  <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Sánchez Lanuza</cp:lastModifiedBy>
  <cp:revision>4</cp:revision>
  <dcterms:created xsi:type="dcterms:W3CDTF">2025-09-09T11:34:00Z</dcterms:created>
  <dcterms:modified xsi:type="dcterms:W3CDTF">2025-10-23T16:53:00Z</dcterms:modified>
</cp:coreProperties>
</file>