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7B766" w14:textId="77777777" w:rsidR="005B4F65" w:rsidRDefault="005B4F65">
      <w:pPr>
        <w:widowControl w:val="0"/>
        <w:pBdr>
          <w:top w:val="nil"/>
          <w:left w:val="nil"/>
          <w:bottom w:val="nil"/>
          <w:right w:val="nil"/>
          <w:between w:val="nil"/>
        </w:pBdr>
        <w:spacing w:after="0"/>
        <w:rPr>
          <w:rFonts w:ascii="Arial" w:eastAsia="Arial" w:hAnsi="Arial" w:cs="Arial"/>
          <w:color w:val="000000"/>
        </w:rPr>
      </w:pPr>
    </w:p>
    <w:tbl>
      <w:tblPr>
        <w:tblStyle w:val="a"/>
        <w:tblW w:w="8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4"/>
      </w:tblGrid>
      <w:tr w:rsidR="005B4F65" w14:paraId="5612C1C7" w14:textId="77777777">
        <w:tc>
          <w:tcPr>
            <w:tcW w:w="8644" w:type="dxa"/>
            <w:tcBorders>
              <w:top w:val="single" w:sz="18" w:space="0" w:color="000000"/>
              <w:left w:val="single" w:sz="18" w:space="0" w:color="000000"/>
              <w:bottom w:val="single" w:sz="18" w:space="0" w:color="000000"/>
              <w:right w:val="single" w:sz="18" w:space="0" w:color="000000"/>
            </w:tcBorders>
          </w:tcPr>
          <w:p w14:paraId="05938F70" w14:textId="77777777" w:rsidR="005B4F65" w:rsidRDefault="00000000">
            <w:pPr>
              <w:jc w:val="center"/>
              <w:rPr>
                <w:rFonts w:ascii="Times New Roman" w:eastAsia="Times New Roman" w:hAnsi="Times New Roman" w:cs="Times New Roman"/>
                <w:b/>
                <w:color w:val="006600"/>
                <w:sz w:val="36"/>
                <w:szCs w:val="36"/>
              </w:rPr>
            </w:pPr>
            <w:r>
              <w:rPr>
                <w:rFonts w:ascii="Times New Roman" w:eastAsia="Times New Roman" w:hAnsi="Times New Roman" w:cs="Times New Roman"/>
                <w:b/>
                <w:color w:val="006600"/>
                <w:sz w:val="36"/>
                <w:szCs w:val="36"/>
              </w:rPr>
              <w:t>2º: CICLO FORMATIVO DE GRADO BÁSICO</w:t>
            </w:r>
          </w:p>
          <w:p w14:paraId="08F264D4" w14:textId="77777777" w:rsidR="005B4F65" w:rsidRDefault="00000000">
            <w:pPr>
              <w:spacing w:line="276" w:lineRule="auto"/>
              <w:jc w:val="center"/>
              <w:rPr>
                <w:rFonts w:ascii="Times New Roman" w:eastAsia="Times New Roman" w:hAnsi="Times New Roman" w:cs="Times New Roman"/>
                <w:b/>
                <w:color w:val="006600"/>
                <w:sz w:val="36"/>
                <w:szCs w:val="36"/>
              </w:rPr>
            </w:pPr>
            <w:r>
              <w:rPr>
                <w:rFonts w:ascii="Times New Roman" w:eastAsia="Times New Roman" w:hAnsi="Times New Roman" w:cs="Times New Roman"/>
                <w:b/>
                <w:color w:val="006600"/>
                <w:sz w:val="36"/>
                <w:szCs w:val="36"/>
              </w:rPr>
              <w:t>Comunicación en Lengua Inglesa II (UF06)</w:t>
            </w:r>
          </w:p>
        </w:tc>
      </w:tr>
    </w:tbl>
    <w:p w14:paraId="28A0C1F1" w14:textId="77777777" w:rsidR="005B4F65" w:rsidRDefault="005B4F65">
      <w:pPr>
        <w:spacing w:after="0"/>
        <w:rPr>
          <w:rFonts w:ascii="Times New Roman" w:eastAsia="Times New Roman" w:hAnsi="Times New Roman" w:cs="Times New Roman"/>
          <w:sz w:val="24"/>
          <w:szCs w:val="24"/>
        </w:rPr>
      </w:pPr>
    </w:p>
    <w:p w14:paraId="3A3CFB70" w14:textId="77777777" w:rsidR="005B4F65" w:rsidRDefault="00000000">
      <w:pPr>
        <w:pStyle w:val="Ttulo1"/>
        <w:spacing w:before="0" w:after="0"/>
        <w:rPr>
          <w:sz w:val="28"/>
          <w:szCs w:val="28"/>
        </w:rPr>
      </w:pPr>
      <w:r>
        <w:rPr>
          <w:sz w:val="28"/>
          <w:szCs w:val="28"/>
        </w:rPr>
        <w:t xml:space="preserve">1. SABERES BÁSICOS </w:t>
      </w:r>
    </w:p>
    <w:p w14:paraId="5086DD11" w14:textId="77777777" w:rsidR="005B4F65" w:rsidRDefault="00000000">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Los marcados en “negrita” son los Saberes Básicos Esenciales que el alumno debe alcanzar para superar la materia.</w:t>
      </w:r>
    </w:p>
    <w:p w14:paraId="60DBA5CC"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Comunicación oral en lengua extranjera: inglés.</w:t>
      </w:r>
    </w:p>
    <w:p w14:paraId="65746E08"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Distinguir ideas principales y secundarias de textos orales breves y sencillos.</w:t>
      </w:r>
    </w:p>
    <w:p w14:paraId="3EAE0A77"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Funciones comunicativas básicas de los ámbitos personal y profesional adecuadas al contexto comunicativo:</w:t>
      </w:r>
    </w:p>
    <w:p w14:paraId="35D43DBD" w14:textId="77777777" w:rsidR="005B4F65" w:rsidRDefault="00000000">
      <w:pPr>
        <w:numPr>
          <w:ilvl w:val="0"/>
          <w:numId w:val="2"/>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Situar objetos, personas y lugares en el espacio.</w:t>
      </w:r>
    </w:p>
    <w:p w14:paraId="2A515294" w14:textId="77777777" w:rsidR="005B4F65" w:rsidRDefault="00000000">
      <w:pPr>
        <w:numPr>
          <w:ilvl w:val="0"/>
          <w:numId w:val="2"/>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Pedir e intercambiar información sobre servicios básicos y gestiones sencillas.</w:t>
      </w:r>
    </w:p>
    <w:p w14:paraId="0CD9C638" w14:textId="77777777" w:rsidR="005B4F65" w:rsidRDefault="00000000">
      <w:pPr>
        <w:numPr>
          <w:ilvl w:val="0"/>
          <w:numId w:val="2"/>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Dar instrucciones y órdenes.</w:t>
      </w:r>
    </w:p>
    <w:p w14:paraId="19960CA4" w14:textId="77777777" w:rsidR="005B4F65" w:rsidRDefault="00000000">
      <w:pPr>
        <w:numPr>
          <w:ilvl w:val="0"/>
          <w:numId w:val="2"/>
        </w:numPr>
        <w:pBdr>
          <w:top w:val="nil"/>
          <w:left w:val="nil"/>
          <w:bottom w:val="nil"/>
          <w:right w:val="nil"/>
          <w:between w:val="nil"/>
        </w:pBdr>
        <w:spacing w:after="240" w:line="240" w:lineRule="auto"/>
        <w:jc w:val="both"/>
        <w:rPr>
          <w:b/>
          <w:color w:val="000000"/>
          <w:sz w:val="24"/>
          <w:szCs w:val="24"/>
        </w:rPr>
      </w:pPr>
      <w:r>
        <w:rPr>
          <w:rFonts w:ascii="Times New Roman" w:eastAsia="Times New Roman" w:hAnsi="Times New Roman" w:cs="Times New Roman"/>
          <w:b/>
          <w:color w:val="000000"/>
          <w:sz w:val="24"/>
          <w:szCs w:val="24"/>
        </w:rPr>
        <w:t>Ofrecer, aceptar y rechazar ayuda, proposiciones o sugerencias.</w:t>
      </w:r>
    </w:p>
    <w:p w14:paraId="2C6FAF32"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Unidades lingüísticas básicas y significados asociados a dichas unidades tales como expresión de la entidad y sus propiedades, cantidad y </w:t>
      </w:r>
      <w:proofErr w:type="spellStart"/>
      <w:r>
        <w:rPr>
          <w:rFonts w:ascii="Times New Roman" w:eastAsia="Times New Roman" w:hAnsi="Times New Roman" w:cs="Times New Roman"/>
          <w:b/>
          <w:color w:val="000000"/>
          <w:sz w:val="24"/>
          <w:szCs w:val="24"/>
        </w:rPr>
        <w:t>cualidad</w:t>
      </w:r>
      <w:proofErr w:type="spellEnd"/>
      <w:r>
        <w:rPr>
          <w:rFonts w:ascii="Times New Roman" w:eastAsia="Times New Roman" w:hAnsi="Times New Roman" w:cs="Times New Roman"/>
          <w:b/>
          <w:color w:val="000000"/>
          <w:sz w:val="24"/>
          <w:szCs w:val="24"/>
        </w:rPr>
        <w:t>, el espacio y las relaciones espaciales, el tiempo y las relaciones temporales, la afirmación, la negación, la interrogación y la exclamación, relaciones lógicas básicas.</w:t>
      </w:r>
    </w:p>
    <w:p w14:paraId="53A0CCCE"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Expresiones de uso común de los ámbitos personal y profesional. Uso de frases estandarizadas.</w:t>
      </w:r>
    </w:p>
    <w:p w14:paraId="5ADDEB27"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Estrategias de interacción para mantener y seguir una conversación.</w:t>
      </w:r>
    </w:p>
    <w:p w14:paraId="0E931BBA"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Narración de acontecimientos y experiencias del momento presente, pasado y futuro.</w:t>
      </w:r>
    </w:p>
    <w:p w14:paraId="3C9B58E8"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Patrones sonoros, acentuales, rítmicos y de entonación básicos, y significados e intenciones comunicativas generales asociadas a dichos patrones.</w:t>
      </w:r>
    </w:p>
    <w:p w14:paraId="2EAE87CF"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Recursos gramaticales:</w:t>
      </w:r>
    </w:p>
    <w:p w14:paraId="789CEDA2" w14:textId="77777777" w:rsidR="005B4F65" w:rsidRDefault="00000000">
      <w:pPr>
        <w:numPr>
          <w:ilvl w:val="0"/>
          <w:numId w:val="3"/>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Tiempos y formas verbales simples y compuestas.</w:t>
      </w:r>
    </w:p>
    <w:p w14:paraId="37554D19" w14:textId="77777777" w:rsidR="005B4F65" w:rsidRDefault="00000000">
      <w:pPr>
        <w:numPr>
          <w:ilvl w:val="0"/>
          <w:numId w:val="3"/>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Marcadores del discurso.</w:t>
      </w:r>
    </w:p>
    <w:p w14:paraId="5E7B8BA0" w14:textId="77777777" w:rsidR="005B4F65" w:rsidRDefault="00000000">
      <w:pPr>
        <w:numPr>
          <w:ilvl w:val="0"/>
          <w:numId w:val="3"/>
        </w:numPr>
        <w:pBdr>
          <w:top w:val="nil"/>
          <w:left w:val="nil"/>
          <w:bottom w:val="nil"/>
          <w:right w:val="nil"/>
          <w:between w:val="nil"/>
        </w:pBdr>
        <w:spacing w:after="240" w:line="240" w:lineRule="auto"/>
        <w:jc w:val="both"/>
        <w:rPr>
          <w:b/>
          <w:color w:val="000000"/>
          <w:sz w:val="24"/>
          <w:szCs w:val="24"/>
        </w:rPr>
      </w:pPr>
      <w:r>
        <w:rPr>
          <w:rFonts w:ascii="Times New Roman" w:eastAsia="Times New Roman" w:hAnsi="Times New Roman" w:cs="Times New Roman"/>
          <w:b/>
          <w:color w:val="000000"/>
          <w:sz w:val="24"/>
          <w:szCs w:val="24"/>
        </w:rPr>
        <w:t>Oraciones subordinadas de escasa complejidad.</w:t>
      </w:r>
    </w:p>
    <w:p w14:paraId="44A86745"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Herramientas analógicas y digitales básicas para la comprensión, producción y coproducción oral, escrita y multimodal; y plataformas virtuales de interacción y colaboración para el </w:t>
      </w:r>
      <w:r>
        <w:rPr>
          <w:rFonts w:ascii="Times New Roman" w:eastAsia="Times New Roman" w:hAnsi="Times New Roman" w:cs="Times New Roman"/>
          <w:color w:val="000000"/>
          <w:sz w:val="24"/>
          <w:szCs w:val="24"/>
        </w:rPr>
        <w:lastRenderedPageBreak/>
        <w:t>aprendizaje y la comunicación tanto en el ámbito personal como en el ámbito profesional de especialización.</w:t>
      </w:r>
    </w:p>
    <w:p w14:paraId="0B8E9C5C"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 Comunicación escrita en lengua extranjera.</w:t>
      </w:r>
    </w:p>
    <w:p w14:paraId="7911242D"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Estrategias básicas para el control y reparación de la comprensión, la producción y la coproducción de textos escritos y multimodales.</w:t>
      </w:r>
    </w:p>
    <w:p w14:paraId="21A5B960"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Modelos contextuales y géneros discursivos básicos en la comprensión, producción y coproducción de textos escritos y multimodales, breves y sencillos, tanto del ámbito personal como del ámbito profesional de especialización.</w:t>
      </w:r>
    </w:p>
    <w:p w14:paraId="6DC5686C"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Convenciones ortográficas básicas y significados e intenciones comunicativas asociados a los formatos, patrones y elementos gráficos.</w:t>
      </w:r>
    </w:p>
    <w:p w14:paraId="4943DB30"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Léxico para desenvolverse en transacciones y gestiones cotidianas, necesarias, sencillas y concretas del ámbito personal y profesional.</w:t>
      </w:r>
    </w:p>
    <w:p w14:paraId="4B3CA644"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Terminología específica del sector productivo del título correspondiente.</w:t>
      </w:r>
    </w:p>
    <w:p w14:paraId="70C352C5"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Recursos gramaticales:</w:t>
      </w:r>
    </w:p>
    <w:p w14:paraId="104B4821" w14:textId="77777777" w:rsidR="005B4F65" w:rsidRDefault="00000000">
      <w:pPr>
        <w:numPr>
          <w:ilvl w:val="0"/>
          <w:numId w:val="4"/>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Marcadores del discurso.</w:t>
      </w:r>
    </w:p>
    <w:p w14:paraId="331AD781" w14:textId="77777777" w:rsidR="005B4F65" w:rsidRDefault="00000000">
      <w:pPr>
        <w:numPr>
          <w:ilvl w:val="0"/>
          <w:numId w:val="4"/>
        </w:numPr>
        <w:pBdr>
          <w:top w:val="nil"/>
          <w:left w:val="nil"/>
          <w:bottom w:val="nil"/>
          <w:right w:val="nil"/>
          <w:between w:val="nil"/>
        </w:pBdr>
        <w:spacing w:after="240" w:line="240" w:lineRule="auto"/>
        <w:jc w:val="both"/>
        <w:rPr>
          <w:b/>
          <w:color w:val="000000"/>
          <w:sz w:val="24"/>
          <w:szCs w:val="24"/>
        </w:rPr>
      </w:pPr>
      <w:r>
        <w:rPr>
          <w:rFonts w:ascii="Times New Roman" w:eastAsia="Times New Roman" w:hAnsi="Times New Roman" w:cs="Times New Roman"/>
          <w:b/>
          <w:color w:val="000000"/>
          <w:sz w:val="24"/>
          <w:szCs w:val="24"/>
        </w:rPr>
        <w:t>Uso de oraciones simples y compuestas en el lenguaje escrito.</w:t>
      </w:r>
    </w:p>
    <w:p w14:paraId="27CA4E93"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 La lengua inglesa en la sociedad y el mundo laboral actual.</w:t>
      </w:r>
    </w:p>
    <w:p w14:paraId="173527A9"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Estrategias y técnicas para responder eficazmente a una necesidad comunicativa básica y concreta de forma comprensible, a pesar de las limitaciones derivadas del nivel de competencia en la lengua extranjera y en las demás lenguas del repertorio lingüístico propio.</w:t>
      </w:r>
    </w:p>
    <w:p w14:paraId="6D3F3218"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Estrategias básicas para identificar, recuperar y utilizar unidades lingüísticas (léxico, morfosintaxis, patrones, sonoros, etc.) a partir de la comparación de las lenguas y variedades que conforman el repertorio lingüístico personal.</w:t>
      </w:r>
    </w:p>
    <w:p w14:paraId="2C71A94C"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Aspectos socioculturales y sociolingüísticos básicos relativos a la vida cotidiana y a las situaciones propias del ámbito profesional de especialización.</w:t>
      </w:r>
    </w:p>
    <w:p w14:paraId="1F7895B7"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Cortesía lingüística y etiqueta digital.</w:t>
      </w:r>
    </w:p>
    <w:p w14:paraId="70143D6F" w14:textId="77777777" w:rsidR="005B4F65" w:rsidRDefault="00000000">
      <w:p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Estrategias básicas para entender y apreciar las diferentes lenguas y culturas</w:t>
      </w:r>
      <w:r>
        <w:rPr>
          <w:rFonts w:ascii="Times New Roman" w:eastAsia="Times New Roman" w:hAnsi="Times New Roman" w:cs="Times New Roman"/>
          <w:color w:val="000000"/>
          <w:sz w:val="24"/>
          <w:szCs w:val="24"/>
        </w:rPr>
        <w:t>.</w:t>
      </w:r>
    </w:p>
    <w:p w14:paraId="5385AEC1" w14:textId="77777777" w:rsidR="005B4F65" w:rsidRDefault="00000000">
      <w:pPr>
        <w:pStyle w:val="Ttulo1"/>
        <w:jc w:val="both"/>
        <w:rPr>
          <w:sz w:val="28"/>
          <w:szCs w:val="28"/>
        </w:rPr>
      </w:pPr>
      <w:r>
        <w:rPr>
          <w:sz w:val="28"/>
          <w:szCs w:val="28"/>
        </w:rPr>
        <w:lastRenderedPageBreak/>
        <w:t>2. CRITERIOS DE CALIFICACIÓN</w:t>
      </w:r>
    </w:p>
    <w:p w14:paraId="4A8DFD73" w14:textId="77777777" w:rsidR="005B4F65"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poder evaluar el proceso de aprendizaje es imprescindible la recogida de información sobre el progreso que se va produciendo en cuanto al conocimiento y aplicación de las ideas básicas de la ciencia, grado de comprensión y de expresión, capacidad de utilizar estrategias para la resolución de problemas, capacidad de utilizar fuentes de información, etc. </w:t>
      </w:r>
    </w:p>
    <w:p w14:paraId="44410EBA" w14:textId="77777777" w:rsidR="005B4F65"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práctica, los instrumentos a utilizar para la valoración o calificación de los distintos aspectos a evaluar, serán:</w:t>
      </w:r>
    </w:p>
    <w:p w14:paraId="0EDEC945" w14:textId="77777777" w:rsidR="005B4F65"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Actitud positiva hacia el aprendizaje, esfuerzo individual y como miembros de equipos de trabajo. Observación sistemática del grupo, así como de las actuaciones individuales, (nivel de participación, grado de implicación, aporte de ideas, esfuerzo, seguimiento del plan de lecturas, etc.)</w:t>
      </w:r>
    </w:p>
    <w:p w14:paraId="13DC0B6D" w14:textId="77777777" w:rsidR="005B4F65" w:rsidRDefault="00000000">
      <w:pPr>
        <w:numPr>
          <w:ilvl w:val="0"/>
          <w:numId w:val="1"/>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Comprobación y exposición de documentos y materiales elaborados por el/la alumno/a, (ejercicios individuales para trabajar en casa y/o en clase, búsqueda y organización de </w:t>
      </w:r>
      <w:proofErr w:type="spellStart"/>
      <w:proofErr w:type="gramStart"/>
      <w:r>
        <w:rPr>
          <w:rFonts w:ascii="Times New Roman" w:eastAsia="Times New Roman" w:hAnsi="Times New Roman" w:cs="Times New Roman"/>
          <w:sz w:val="24"/>
          <w:szCs w:val="24"/>
        </w:rPr>
        <w:t>información,realización</w:t>
      </w:r>
      <w:proofErr w:type="spellEnd"/>
      <w:proofErr w:type="gramEnd"/>
      <w:r>
        <w:rPr>
          <w:rFonts w:ascii="Times New Roman" w:eastAsia="Times New Roman" w:hAnsi="Times New Roman" w:cs="Times New Roman"/>
          <w:sz w:val="24"/>
          <w:szCs w:val="24"/>
        </w:rPr>
        <w:t xml:space="preserve"> de trabajos, etc.). Producción de textos escritos y orales de forma correcta desde un punto de vista gramatical y léxico con una exposición ordenada de las ideas.</w:t>
      </w:r>
    </w:p>
    <w:p w14:paraId="7BAF0047" w14:textId="77777777" w:rsidR="005B4F65" w:rsidRDefault="00000000">
      <w:pPr>
        <w:numPr>
          <w:ilvl w:val="0"/>
          <w:numId w:val="1"/>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Cuaderno de clase.</w:t>
      </w:r>
    </w:p>
    <w:p w14:paraId="03AAA007" w14:textId="77777777" w:rsidR="005B4F65" w:rsidRDefault="00000000">
      <w:pPr>
        <w:numPr>
          <w:ilvl w:val="0"/>
          <w:numId w:val="1"/>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Pruebas objetivas de conocimientos que versarán sobre la información facilitada, a realizar durante o tras el estudio de cada una o cada dos unidades didácticas.</w:t>
      </w:r>
    </w:p>
    <w:p w14:paraId="43C9E650" w14:textId="77777777" w:rsidR="005B4F6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La calificación final se corresponderá con la nota de la tercera evaluación</w:t>
      </w:r>
      <w:r>
        <w:rPr>
          <w:rFonts w:ascii="Times New Roman" w:eastAsia="Times New Roman" w:hAnsi="Times New Roman" w:cs="Times New Roman"/>
          <w:sz w:val="24"/>
          <w:szCs w:val="24"/>
        </w:rPr>
        <w:t xml:space="preserve">, teniendo en cuenta la evolución positiva de los alumnos a lo largo del </w:t>
      </w:r>
      <w:proofErr w:type="spellStart"/>
      <w:proofErr w:type="gramStart"/>
      <w:r>
        <w:rPr>
          <w:rFonts w:ascii="Times New Roman" w:eastAsia="Times New Roman" w:hAnsi="Times New Roman" w:cs="Times New Roman"/>
          <w:sz w:val="24"/>
          <w:szCs w:val="24"/>
        </w:rPr>
        <w:t>curso.Así</w:t>
      </w:r>
      <w:proofErr w:type="spellEnd"/>
      <w:proofErr w:type="gramEnd"/>
      <w:r>
        <w:rPr>
          <w:rFonts w:ascii="Times New Roman" w:eastAsia="Times New Roman" w:hAnsi="Times New Roman" w:cs="Times New Roman"/>
          <w:sz w:val="24"/>
          <w:szCs w:val="24"/>
        </w:rPr>
        <w:t xml:space="preserve"> mismo, se prestará </w:t>
      </w:r>
    </w:p>
    <w:p w14:paraId="339566A0" w14:textId="77777777" w:rsidR="005B4F6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especial atención al desarrollo de la capacidad comprensiva y expresiva del alumnado y a la correcta presentación de los trabajos. </w:t>
      </w:r>
    </w:p>
    <w:p w14:paraId="058EE09F" w14:textId="77777777" w:rsidR="005B4F65" w:rsidRDefault="00000000">
      <w:pPr>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La nota final del módulo de Comunicación y Sociedad 2 se calculará ponderando las materias de Comunicación en Lengua Inglesa (40 %) y Comunicación en Lengua Castellana y Sociedad (60%), en función de su diferente carga horaria.</w:t>
      </w:r>
      <w:r>
        <w:rPr>
          <w:rFonts w:ascii="Times New Roman" w:eastAsia="Times New Roman" w:hAnsi="Times New Roman" w:cs="Times New Roman"/>
          <w:sz w:val="24"/>
          <w:szCs w:val="24"/>
        </w:rPr>
        <w:t xml:space="preserve"> En caso de que alguna de las materias que componen el módulo fuera inferior al 4, la nota global del ámbito tampoco podrá considerarse como aprobada, siendo su calificación de un 4 como máximo. En caso de que la calificación de alguna de las dos materias fuese un 4 y la otra fuese igual o superior a 5, el Equipo Educativo podrá votar a favor de la superación del ámbito, tanto a efectos trimestrales de evaluación, como a efectos de promoción o titulación.  </w:t>
      </w:r>
    </w:p>
    <w:p w14:paraId="554BD4BB" w14:textId="24DD7A0C" w:rsidR="005B4F65" w:rsidRDefault="00000000">
      <w:pPr>
        <w:spacing w:after="160" w:line="256" w:lineRule="auto"/>
        <w:ind w:firstLine="720"/>
        <w:jc w:val="both"/>
        <w:rPr>
          <w:rFonts w:ascii="Times New Roman" w:eastAsia="Times New Roman" w:hAnsi="Times New Roman" w:cs="Times New Roman"/>
          <w:sz w:val="24"/>
          <w:szCs w:val="24"/>
        </w:rPr>
        <w:sectPr w:rsidR="005B4F65">
          <w:headerReference w:type="default" r:id="rId7"/>
          <w:footerReference w:type="default" r:id="rId8"/>
          <w:pgSz w:w="11906" w:h="16838"/>
          <w:pgMar w:top="1417" w:right="991" w:bottom="1417" w:left="1701" w:header="510" w:footer="510" w:gutter="0"/>
          <w:pgNumType w:start="1"/>
          <w:cols w:space="720"/>
        </w:sectPr>
      </w:pPr>
      <w:r>
        <w:rPr>
          <w:rFonts w:ascii="Times New Roman" w:eastAsia="Times New Roman" w:hAnsi="Times New Roman" w:cs="Times New Roman"/>
          <w:sz w:val="24"/>
          <w:szCs w:val="24"/>
        </w:rPr>
        <w:t xml:space="preserve">Para obtener la calificación del alumno en la Evaluación, se partirá de la puntuación obtenida de las </w:t>
      </w:r>
      <w:r>
        <w:rPr>
          <w:rFonts w:ascii="Times New Roman" w:eastAsia="Times New Roman" w:hAnsi="Times New Roman" w:cs="Times New Roman"/>
          <w:b/>
          <w:sz w:val="24"/>
          <w:szCs w:val="24"/>
        </w:rPr>
        <w:t>Competencias</w:t>
      </w:r>
      <w:r>
        <w:rPr>
          <w:rFonts w:ascii="Times New Roman" w:eastAsia="Times New Roman" w:hAnsi="Times New Roman" w:cs="Times New Roman"/>
          <w:sz w:val="24"/>
          <w:szCs w:val="24"/>
        </w:rPr>
        <w:t xml:space="preserve"> sobre 100 puntos máximos, hallando la Calificación final proporcionalmente dentro del rango de </w:t>
      </w:r>
      <w:r>
        <w:rPr>
          <w:rFonts w:ascii="Times New Roman" w:eastAsia="Times New Roman" w:hAnsi="Times New Roman" w:cs="Times New Roman"/>
          <w:b/>
          <w:sz w:val="24"/>
          <w:szCs w:val="24"/>
        </w:rPr>
        <w:t>1 a 10</w:t>
      </w:r>
      <w:r>
        <w:rPr>
          <w:rFonts w:ascii="Times New Roman" w:eastAsia="Times New Roman" w:hAnsi="Times New Roman" w:cs="Times New Roman"/>
          <w:sz w:val="24"/>
          <w:szCs w:val="24"/>
        </w:rPr>
        <w:t>, de la siguiente forma</w:t>
      </w:r>
      <w:r w:rsidR="008576FB">
        <w:rPr>
          <w:rFonts w:ascii="Times New Roman" w:eastAsia="Times New Roman" w:hAnsi="Times New Roman" w:cs="Times New Roman"/>
          <w:sz w:val="24"/>
          <w:szCs w:val="24"/>
        </w:rPr>
        <w:t>:</w:t>
      </w:r>
    </w:p>
    <w:p w14:paraId="3A9CEB82" w14:textId="77777777" w:rsidR="008576FB" w:rsidRPr="008576FB" w:rsidRDefault="008576FB" w:rsidP="008576FB">
      <w:pPr>
        <w:spacing w:after="0"/>
        <w:jc w:val="both"/>
        <w:rPr>
          <w:rFonts w:ascii="Times New Roman" w:eastAsia="Times New Roman" w:hAnsi="Times New Roman" w:cs="Times New Roman"/>
          <w:sz w:val="24"/>
          <w:szCs w:val="24"/>
          <w:lang w:val="es-ES"/>
        </w:rPr>
      </w:pPr>
    </w:p>
    <w:tbl>
      <w:tblPr>
        <w:tblStyle w:val="Listaclara"/>
        <w:tblW w:w="13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5103"/>
        <w:gridCol w:w="992"/>
        <w:gridCol w:w="1669"/>
        <w:gridCol w:w="2692"/>
      </w:tblGrid>
      <w:tr w:rsidR="008576FB" w:rsidRPr="008576FB" w14:paraId="7314C4E4"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5" w:type="dxa"/>
            <w:gridSpan w:val="5"/>
            <w:tcBorders>
              <w:top w:val="single" w:sz="4" w:space="0" w:color="auto"/>
              <w:left w:val="single" w:sz="4" w:space="0" w:color="auto"/>
              <w:bottom w:val="single" w:sz="4" w:space="0" w:color="auto"/>
              <w:right w:val="single" w:sz="4" w:space="0" w:color="auto"/>
            </w:tcBorders>
            <w:shd w:val="clear" w:color="auto" w:fill="EEECE1" w:themeFill="background2"/>
            <w:hideMark/>
          </w:tcPr>
          <w:p w14:paraId="31039FC3" w14:textId="77777777" w:rsidR="008576FB" w:rsidRPr="008576FB" w:rsidRDefault="008576FB" w:rsidP="008576FB">
            <w:pPr>
              <w:jc w:val="center"/>
              <w:rPr>
                <w:rFonts w:ascii="Times New Roman" w:eastAsia="Times New Roman" w:hAnsi="Times New Roman" w:cs="Times New Roman"/>
                <w:sz w:val="24"/>
                <w:szCs w:val="24"/>
                <w:lang w:val="es-ES"/>
              </w:rPr>
            </w:pPr>
            <w:r w:rsidRPr="008576FB">
              <w:rPr>
                <w:rFonts w:ascii="Times New Roman" w:eastAsia="Times New Roman" w:hAnsi="Times New Roman" w:cs="Times New Roman"/>
                <w:color w:val="auto"/>
                <w:sz w:val="24"/>
                <w:szCs w:val="24"/>
                <w:lang w:val="es-ES"/>
              </w:rPr>
              <w:t>COMPETENCIAS ESPECÍFICAS</w:t>
            </w:r>
          </w:p>
        </w:tc>
      </w:tr>
      <w:tr w:rsidR="008576FB" w:rsidRPr="008576FB" w14:paraId="3A3A0E58" w14:textId="77777777" w:rsidTr="002801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Merge w:val="restart"/>
            <w:tcBorders>
              <w:bottom w:val="single" w:sz="4" w:space="0" w:color="auto"/>
              <w:right w:val="single" w:sz="4" w:space="0" w:color="auto"/>
            </w:tcBorders>
            <w:shd w:val="clear" w:color="auto" w:fill="FDE9D9" w:themeFill="accent6" w:themeFillTint="33"/>
            <w:hideMark/>
          </w:tcPr>
          <w:p w14:paraId="7ED262D9" w14:textId="77777777" w:rsidR="008576FB" w:rsidRPr="008576FB" w:rsidRDefault="008576FB" w:rsidP="008576FB">
            <w:pPr>
              <w:jc w:val="both"/>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1. Compresión oral y escrita</w:t>
            </w:r>
          </w:p>
        </w:tc>
        <w:tc>
          <w:tcPr>
            <w:tcW w:w="5103" w:type="dxa"/>
            <w:tcBorders>
              <w:left w:val="single" w:sz="4" w:space="0" w:color="auto"/>
              <w:right w:val="single" w:sz="4" w:space="0" w:color="auto"/>
            </w:tcBorders>
            <w:shd w:val="clear" w:color="auto" w:fill="FDE9D9" w:themeFill="accent6" w:themeFillTint="33"/>
            <w:hideMark/>
          </w:tcPr>
          <w:p w14:paraId="68272121" w14:textId="77777777" w:rsidR="008576FB" w:rsidRPr="008576FB" w:rsidRDefault="008576FB" w:rsidP="008576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Pruebas formales de comprensión auditiva</w:t>
            </w:r>
          </w:p>
        </w:tc>
        <w:tc>
          <w:tcPr>
            <w:tcW w:w="2661" w:type="dxa"/>
            <w:gridSpan w:val="2"/>
            <w:tcBorders>
              <w:left w:val="single" w:sz="4" w:space="0" w:color="auto"/>
              <w:right w:val="single" w:sz="4" w:space="0" w:color="auto"/>
            </w:tcBorders>
            <w:shd w:val="clear" w:color="auto" w:fill="FDE9D9" w:themeFill="accent6" w:themeFillTint="33"/>
            <w:hideMark/>
          </w:tcPr>
          <w:p w14:paraId="402EEA65" w14:textId="77777777" w:rsidR="008576FB" w:rsidRPr="008576FB" w:rsidRDefault="008576FB" w:rsidP="008576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10%</w:t>
            </w:r>
          </w:p>
        </w:tc>
        <w:tc>
          <w:tcPr>
            <w:tcW w:w="2692" w:type="dxa"/>
            <w:vMerge w:val="restart"/>
            <w:tcBorders>
              <w:left w:val="single" w:sz="4" w:space="0" w:color="auto"/>
              <w:bottom w:val="single" w:sz="4" w:space="0" w:color="auto"/>
            </w:tcBorders>
            <w:shd w:val="clear" w:color="auto" w:fill="FDE9D9" w:themeFill="accent6" w:themeFillTint="33"/>
            <w:vAlign w:val="center"/>
            <w:hideMark/>
          </w:tcPr>
          <w:p w14:paraId="62E304BF" w14:textId="77777777" w:rsidR="008576FB" w:rsidRPr="008576FB" w:rsidRDefault="008576FB" w:rsidP="008576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20%</w:t>
            </w:r>
          </w:p>
        </w:tc>
      </w:tr>
      <w:tr w:rsidR="008576FB" w:rsidRPr="008576FB" w14:paraId="472EB059" w14:textId="77777777" w:rsidTr="0028017E">
        <w:trPr>
          <w:jc w:val="center"/>
        </w:trPr>
        <w:tc>
          <w:tcPr>
            <w:cnfStyle w:val="001000000000" w:firstRow="0" w:lastRow="0" w:firstColumn="1" w:lastColumn="0" w:oddVBand="0" w:evenVBand="0" w:oddHBand="0" w:evenHBand="0" w:firstRowFirstColumn="0" w:firstRowLastColumn="0" w:lastRowFirstColumn="0" w:lastRowLastColumn="0"/>
            <w:tcW w:w="3539" w:type="dxa"/>
            <w:vMerge/>
            <w:tcBorders>
              <w:top w:val="single" w:sz="8" w:space="0" w:color="000000" w:themeColor="text1"/>
              <w:left w:val="single" w:sz="8" w:space="0" w:color="000000" w:themeColor="text1"/>
              <w:bottom w:val="single" w:sz="4" w:space="0" w:color="auto"/>
              <w:right w:val="single" w:sz="4" w:space="0" w:color="auto"/>
            </w:tcBorders>
            <w:vAlign w:val="center"/>
            <w:hideMark/>
          </w:tcPr>
          <w:p w14:paraId="60452294" w14:textId="77777777" w:rsidR="008576FB" w:rsidRPr="008576FB" w:rsidRDefault="008576FB" w:rsidP="008576FB">
            <w:pPr>
              <w:spacing w:line="276" w:lineRule="auto"/>
              <w:jc w:val="both"/>
              <w:rPr>
                <w:rFonts w:ascii="Times New Roman" w:eastAsia="Times New Roman" w:hAnsi="Times New Roman" w:cs="Times New Roman"/>
                <w:sz w:val="24"/>
                <w:szCs w:val="24"/>
                <w:lang w:val="es-ES"/>
              </w:rPr>
            </w:pPr>
          </w:p>
        </w:tc>
        <w:tc>
          <w:tcPr>
            <w:tcW w:w="510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74C7516" w14:textId="77777777" w:rsidR="008576FB" w:rsidRPr="008576FB" w:rsidRDefault="008576FB" w:rsidP="008576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Pruebas formales de comprensión lectora</w:t>
            </w:r>
          </w:p>
        </w:tc>
        <w:tc>
          <w:tcPr>
            <w:tcW w:w="266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B34A75B" w14:textId="77777777" w:rsidR="008576FB" w:rsidRPr="008576FB" w:rsidRDefault="008576FB" w:rsidP="008576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10%</w:t>
            </w:r>
          </w:p>
        </w:tc>
        <w:tc>
          <w:tcPr>
            <w:tcW w:w="2692" w:type="dxa"/>
            <w:vMerge/>
            <w:tcBorders>
              <w:top w:val="single" w:sz="8" w:space="0" w:color="000000" w:themeColor="text1"/>
              <w:left w:val="single" w:sz="4" w:space="0" w:color="auto"/>
              <w:bottom w:val="single" w:sz="4" w:space="0" w:color="auto"/>
              <w:right w:val="single" w:sz="8" w:space="0" w:color="000000" w:themeColor="text1"/>
            </w:tcBorders>
            <w:vAlign w:val="center"/>
            <w:hideMark/>
          </w:tcPr>
          <w:p w14:paraId="1E052A26" w14:textId="77777777" w:rsidR="008576FB" w:rsidRPr="008576FB" w:rsidRDefault="008576FB" w:rsidP="008576F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rPr>
            </w:pPr>
          </w:p>
        </w:tc>
      </w:tr>
      <w:tr w:rsidR="008576FB" w:rsidRPr="008576FB" w14:paraId="39AB5DE1" w14:textId="77777777" w:rsidTr="002801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Merge w:val="restart"/>
            <w:tcBorders>
              <w:bottom w:val="single" w:sz="4" w:space="0" w:color="auto"/>
              <w:right w:val="single" w:sz="4" w:space="0" w:color="auto"/>
            </w:tcBorders>
            <w:shd w:val="clear" w:color="auto" w:fill="DAEEF3" w:themeFill="accent5" w:themeFillTint="33"/>
            <w:hideMark/>
          </w:tcPr>
          <w:p w14:paraId="6530172D" w14:textId="77777777" w:rsidR="008576FB" w:rsidRPr="008576FB" w:rsidRDefault="008576FB" w:rsidP="008576FB">
            <w:pPr>
              <w:jc w:val="both"/>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2. Producción oral y escrita</w:t>
            </w:r>
          </w:p>
        </w:tc>
        <w:tc>
          <w:tcPr>
            <w:tcW w:w="5103" w:type="dxa"/>
            <w:tcBorders>
              <w:left w:val="single" w:sz="4" w:space="0" w:color="auto"/>
              <w:right w:val="single" w:sz="4" w:space="0" w:color="auto"/>
            </w:tcBorders>
            <w:shd w:val="clear" w:color="auto" w:fill="DAEEF3" w:themeFill="accent5" w:themeFillTint="33"/>
            <w:hideMark/>
          </w:tcPr>
          <w:p w14:paraId="00F6192E" w14:textId="77777777" w:rsidR="008576FB" w:rsidRPr="008576FB" w:rsidRDefault="008576FB" w:rsidP="008576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Pruebas formales de expresión oral</w:t>
            </w:r>
          </w:p>
        </w:tc>
        <w:tc>
          <w:tcPr>
            <w:tcW w:w="2661" w:type="dxa"/>
            <w:gridSpan w:val="2"/>
            <w:tcBorders>
              <w:left w:val="single" w:sz="4" w:space="0" w:color="auto"/>
              <w:right w:val="single" w:sz="4" w:space="0" w:color="auto"/>
            </w:tcBorders>
            <w:shd w:val="clear" w:color="auto" w:fill="DAEEF3" w:themeFill="accent5" w:themeFillTint="33"/>
            <w:hideMark/>
          </w:tcPr>
          <w:p w14:paraId="7C30A88A" w14:textId="77777777" w:rsidR="008576FB" w:rsidRPr="008576FB" w:rsidRDefault="008576FB" w:rsidP="008576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10%</w:t>
            </w:r>
          </w:p>
        </w:tc>
        <w:tc>
          <w:tcPr>
            <w:tcW w:w="2692" w:type="dxa"/>
            <w:vMerge w:val="restart"/>
            <w:tcBorders>
              <w:left w:val="single" w:sz="4" w:space="0" w:color="auto"/>
              <w:bottom w:val="single" w:sz="4" w:space="0" w:color="auto"/>
            </w:tcBorders>
            <w:shd w:val="clear" w:color="auto" w:fill="DAEEF3" w:themeFill="accent5" w:themeFillTint="33"/>
            <w:vAlign w:val="center"/>
            <w:hideMark/>
          </w:tcPr>
          <w:p w14:paraId="71BEA420" w14:textId="77777777" w:rsidR="008576FB" w:rsidRPr="008576FB" w:rsidRDefault="008576FB" w:rsidP="008576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20%</w:t>
            </w:r>
          </w:p>
        </w:tc>
      </w:tr>
      <w:tr w:rsidR="008576FB" w:rsidRPr="008576FB" w14:paraId="3DB96812" w14:textId="77777777" w:rsidTr="0028017E">
        <w:trPr>
          <w:jc w:val="center"/>
        </w:trPr>
        <w:tc>
          <w:tcPr>
            <w:cnfStyle w:val="001000000000" w:firstRow="0" w:lastRow="0" w:firstColumn="1" w:lastColumn="0" w:oddVBand="0" w:evenVBand="0" w:oddHBand="0" w:evenHBand="0" w:firstRowFirstColumn="0" w:firstRowLastColumn="0" w:lastRowFirstColumn="0" w:lastRowLastColumn="0"/>
            <w:tcW w:w="3539" w:type="dxa"/>
            <w:vMerge/>
            <w:tcBorders>
              <w:top w:val="single" w:sz="8" w:space="0" w:color="000000" w:themeColor="text1"/>
              <w:left w:val="single" w:sz="8" w:space="0" w:color="000000" w:themeColor="text1"/>
              <w:bottom w:val="single" w:sz="4" w:space="0" w:color="auto"/>
              <w:right w:val="single" w:sz="4" w:space="0" w:color="auto"/>
            </w:tcBorders>
            <w:vAlign w:val="center"/>
            <w:hideMark/>
          </w:tcPr>
          <w:p w14:paraId="7E3D5D1F" w14:textId="77777777" w:rsidR="008576FB" w:rsidRPr="008576FB" w:rsidRDefault="008576FB" w:rsidP="008576FB">
            <w:pPr>
              <w:spacing w:line="276" w:lineRule="auto"/>
              <w:jc w:val="both"/>
              <w:rPr>
                <w:rFonts w:ascii="Times New Roman" w:eastAsia="Times New Roman" w:hAnsi="Times New Roman" w:cs="Times New Roman"/>
                <w:sz w:val="24"/>
                <w:szCs w:val="24"/>
                <w:lang w:val="es-ES"/>
              </w:rPr>
            </w:pPr>
          </w:p>
        </w:tc>
        <w:tc>
          <w:tcPr>
            <w:tcW w:w="510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32A6D0B" w14:textId="77777777" w:rsidR="008576FB" w:rsidRPr="008576FB" w:rsidRDefault="008576FB" w:rsidP="008576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Pruebas formales de expresión escrita</w:t>
            </w:r>
          </w:p>
        </w:tc>
        <w:tc>
          <w:tcPr>
            <w:tcW w:w="266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DA5FF5C" w14:textId="77777777" w:rsidR="008576FB" w:rsidRPr="008576FB" w:rsidRDefault="008576FB" w:rsidP="008576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10%</w:t>
            </w:r>
          </w:p>
        </w:tc>
        <w:tc>
          <w:tcPr>
            <w:tcW w:w="2692" w:type="dxa"/>
            <w:vMerge/>
            <w:tcBorders>
              <w:top w:val="single" w:sz="8" w:space="0" w:color="000000" w:themeColor="text1"/>
              <w:left w:val="single" w:sz="4" w:space="0" w:color="auto"/>
              <w:bottom w:val="single" w:sz="4" w:space="0" w:color="auto"/>
              <w:right w:val="single" w:sz="8" w:space="0" w:color="000000" w:themeColor="text1"/>
            </w:tcBorders>
            <w:vAlign w:val="center"/>
            <w:hideMark/>
          </w:tcPr>
          <w:p w14:paraId="44424763" w14:textId="77777777" w:rsidR="008576FB" w:rsidRPr="008576FB" w:rsidRDefault="008576FB" w:rsidP="008576F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rPr>
            </w:pPr>
          </w:p>
        </w:tc>
      </w:tr>
      <w:tr w:rsidR="008576FB" w:rsidRPr="008576FB" w14:paraId="4A68971B" w14:textId="77777777" w:rsidTr="002801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000000" w:themeColor="text1"/>
            </w:tcBorders>
            <w:shd w:val="clear" w:color="auto" w:fill="E5DFEC" w:themeFill="accent4" w:themeFillTint="33"/>
            <w:hideMark/>
          </w:tcPr>
          <w:p w14:paraId="0CDA62D8" w14:textId="77777777" w:rsidR="008576FB" w:rsidRPr="008576FB" w:rsidRDefault="008576FB" w:rsidP="008576FB">
            <w:pPr>
              <w:jc w:val="both"/>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3. Interacción</w:t>
            </w:r>
          </w:p>
        </w:tc>
        <w:tc>
          <w:tcPr>
            <w:tcW w:w="5103" w:type="dxa"/>
            <w:tcBorders>
              <w:left w:val="single" w:sz="4" w:space="0" w:color="auto"/>
              <w:right w:val="single" w:sz="4" w:space="0" w:color="auto"/>
            </w:tcBorders>
            <w:shd w:val="clear" w:color="auto" w:fill="E5DFEC" w:themeFill="accent4" w:themeFillTint="33"/>
            <w:hideMark/>
          </w:tcPr>
          <w:p w14:paraId="310EA5F4" w14:textId="77777777" w:rsidR="008576FB" w:rsidRPr="008576FB" w:rsidRDefault="008576FB" w:rsidP="008576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Proyectos</w:t>
            </w:r>
          </w:p>
        </w:tc>
        <w:tc>
          <w:tcPr>
            <w:tcW w:w="2661" w:type="dxa"/>
            <w:gridSpan w:val="2"/>
            <w:tcBorders>
              <w:left w:val="single" w:sz="4" w:space="0" w:color="auto"/>
              <w:right w:val="single" w:sz="4" w:space="0" w:color="auto"/>
            </w:tcBorders>
            <w:shd w:val="clear" w:color="auto" w:fill="E5DFEC" w:themeFill="accent4" w:themeFillTint="33"/>
            <w:hideMark/>
          </w:tcPr>
          <w:p w14:paraId="1A013EEF" w14:textId="77777777" w:rsidR="008576FB" w:rsidRPr="008576FB" w:rsidRDefault="008576FB" w:rsidP="008576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5%</w:t>
            </w:r>
          </w:p>
        </w:tc>
        <w:tc>
          <w:tcPr>
            <w:tcW w:w="2692" w:type="dxa"/>
            <w:tcBorders>
              <w:left w:val="single" w:sz="4" w:space="0" w:color="auto"/>
            </w:tcBorders>
            <w:shd w:val="clear" w:color="auto" w:fill="E5DFEC" w:themeFill="accent4" w:themeFillTint="33"/>
            <w:vAlign w:val="center"/>
            <w:hideMark/>
          </w:tcPr>
          <w:p w14:paraId="3CD820A1" w14:textId="77777777" w:rsidR="008576FB" w:rsidRPr="008576FB" w:rsidRDefault="008576FB" w:rsidP="008576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5%</w:t>
            </w:r>
          </w:p>
        </w:tc>
      </w:tr>
      <w:tr w:rsidR="008576FB" w:rsidRPr="008576FB" w14:paraId="217347CC" w14:textId="77777777" w:rsidTr="0028017E">
        <w:trPr>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979BFC0" w14:textId="77777777" w:rsidR="008576FB" w:rsidRPr="008576FB" w:rsidRDefault="008576FB" w:rsidP="008576FB">
            <w:pPr>
              <w:jc w:val="both"/>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4. Mediación</w:t>
            </w:r>
          </w:p>
        </w:tc>
        <w:tc>
          <w:tcPr>
            <w:tcW w:w="510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EBDF387" w14:textId="77777777" w:rsidR="008576FB" w:rsidRPr="008576FB" w:rsidRDefault="008576FB" w:rsidP="008576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Tareas de mediación</w:t>
            </w:r>
          </w:p>
        </w:tc>
        <w:tc>
          <w:tcPr>
            <w:tcW w:w="266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8346686" w14:textId="77777777" w:rsidR="008576FB" w:rsidRPr="008576FB" w:rsidRDefault="008576FB" w:rsidP="008576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5%</w:t>
            </w:r>
          </w:p>
        </w:tc>
        <w:tc>
          <w:tcPr>
            <w:tcW w:w="26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D4DEC69" w14:textId="77777777" w:rsidR="008576FB" w:rsidRPr="008576FB" w:rsidRDefault="008576FB" w:rsidP="008576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5%</w:t>
            </w:r>
          </w:p>
        </w:tc>
      </w:tr>
      <w:tr w:rsidR="008576FB" w:rsidRPr="008576FB" w14:paraId="285ECD8A" w14:textId="77777777" w:rsidTr="0028017E">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3539" w:type="dxa"/>
            <w:vMerge w:val="restart"/>
            <w:tcBorders>
              <w:right w:val="single" w:sz="4" w:space="0" w:color="000000" w:themeColor="text1"/>
            </w:tcBorders>
            <w:shd w:val="clear" w:color="auto" w:fill="F2DBDB" w:themeFill="accent2" w:themeFillTint="33"/>
            <w:hideMark/>
          </w:tcPr>
          <w:p w14:paraId="5E9613CE" w14:textId="77777777" w:rsidR="008576FB" w:rsidRPr="008576FB" w:rsidRDefault="008576FB" w:rsidP="008576FB">
            <w:pPr>
              <w:jc w:val="both"/>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5. Reflexión</w:t>
            </w:r>
          </w:p>
        </w:tc>
        <w:tc>
          <w:tcPr>
            <w:tcW w:w="5103" w:type="dxa"/>
            <w:vMerge w:val="restart"/>
            <w:tcBorders>
              <w:left w:val="single" w:sz="4" w:space="0" w:color="auto"/>
              <w:bottom w:val="single" w:sz="4" w:space="0" w:color="auto"/>
              <w:right w:val="single" w:sz="4" w:space="0" w:color="auto"/>
            </w:tcBorders>
            <w:shd w:val="clear" w:color="auto" w:fill="F2DBDB" w:themeFill="accent2" w:themeFillTint="33"/>
          </w:tcPr>
          <w:p w14:paraId="3E82B69A" w14:textId="77777777" w:rsidR="008576FB" w:rsidRPr="008576FB" w:rsidRDefault="008576FB" w:rsidP="008576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p>
          <w:p w14:paraId="37A419F2" w14:textId="77777777" w:rsidR="008576FB" w:rsidRPr="008576FB" w:rsidRDefault="008576FB" w:rsidP="008576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Pruebas formales de gramática y vocabulario</w:t>
            </w:r>
          </w:p>
        </w:tc>
        <w:tc>
          <w:tcPr>
            <w:tcW w:w="992" w:type="dxa"/>
            <w:vMerge w:val="restart"/>
            <w:tcBorders>
              <w:left w:val="single" w:sz="4" w:space="0" w:color="auto"/>
              <w:bottom w:val="single" w:sz="4" w:space="0" w:color="auto"/>
              <w:right w:val="single" w:sz="4" w:space="0" w:color="auto"/>
            </w:tcBorders>
            <w:shd w:val="clear" w:color="auto" w:fill="F2DBDB" w:themeFill="accent2" w:themeFillTint="33"/>
            <w:vAlign w:val="center"/>
            <w:hideMark/>
          </w:tcPr>
          <w:p w14:paraId="2D843740" w14:textId="77777777" w:rsidR="008576FB" w:rsidRPr="008576FB" w:rsidRDefault="008576FB" w:rsidP="008576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20%</w:t>
            </w:r>
          </w:p>
        </w:tc>
        <w:tc>
          <w:tcPr>
            <w:tcW w:w="1669" w:type="dxa"/>
            <w:tcBorders>
              <w:left w:val="single" w:sz="4" w:space="0" w:color="auto"/>
              <w:right w:val="single" w:sz="4" w:space="0" w:color="auto"/>
            </w:tcBorders>
            <w:shd w:val="clear" w:color="auto" w:fill="F2DBDB" w:themeFill="accent2" w:themeFillTint="33"/>
            <w:vAlign w:val="center"/>
            <w:hideMark/>
          </w:tcPr>
          <w:p w14:paraId="44486007" w14:textId="77777777" w:rsidR="008576FB" w:rsidRPr="008576FB" w:rsidRDefault="008576FB" w:rsidP="008576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12% global</w:t>
            </w:r>
          </w:p>
        </w:tc>
        <w:tc>
          <w:tcPr>
            <w:tcW w:w="2692" w:type="dxa"/>
            <w:vMerge w:val="restart"/>
            <w:tcBorders>
              <w:left w:val="single" w:sz="4" w:space="0" w:color="auto"/>
            </w:tcBorders>
            <w:shd w:val="clear" w:color="auto" w:fill="F2DBDB" w:themeFill="accent2" w:themeFillTint="33"/>
            <w:vAlign w:val="center"/>
            <w:hideMark/>
          </w:tcPr>
          <w:p w14:paraId="2798B4DA" w14:textId="42451777" w:rsidR="008576FB" w:rsidRPr="008576FB" w:rsidRDefault="0028017E" w:rsidP="008576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4</w:t>
            </w:r>
            <w:r w:rsidR="008576FB" w:rsidRPr="008576FB">
              <w:rPr>
                <w:rFonts w:ascii="Times New Roman" w:eastAsia="Times New Roman" w:hAnsi="Times New Roman" w:cs="Times New Roman"/>
                <w:sz w:val="24"/>
                <w:szCs w:val="24"/>
                <w:lang w:val="es-ES"/>
              </w:rPr>
              <w:t>0%</w:t>
            </w:r>
          </w:p>
        </w:tc>
      </w:tr>
      <w:tr w:rsidR="008576FB" w:rsidRPr="008576FB" w14:paraId="055CA171" w14:textId="77777777" w:rsidTr="0028017E">
        <w:trPr>
          <w:trHeight w:val="570"/>
          <w:jc w:val="center"/>
        </w:trPr>
        <w:tc>
          <w:tcPr>
            <w:cnfStyle w:val="001000000000" w:firstRow="0" w:lastRow="0" w:firstColumn="1" w:lastColumn="0" w:oddVBand="0" w:evenVBand="0" w:oddHBand="0" w:evenHBand="0" w:firstRowFirstColumn="0" w:firstRowLastColumn="0" w:lastRowFirstColumn="0" w:lastRowLastColumn="0"/>
            <w:tcW w:w="3539" w:type="dxa"/>
            <w:vMerge/>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14:paraId="57FFDF67" w14:textId="77777777" w:rsidR="008576FB" w:rsidRPr="008576FB" w:rsidRDefault="008576FB" w:rsidP="008576FB">
            <w:pPr>
              <w:spacing w:line="276" w:lineRule="auto"/>
              <w:jc w:val="both"/>
              <w:rPr>
                <w:rFonts w:ascii="Times New Roman" w:eastAsia="Times New Roman" w:hAnsi="Times New Roman" w:cs="Times New Roman"/>
                <w:sz w:val="24"/>
                <w:szCs w:val="24"/>
                <w:lang w:val="es-ES"/>
              </w:rPr>
            </w:pPr>
          </w:p>
        </w:tc>
        <w:tc>
          <w:tcPr>
            <w:tcW w:w="5103" w:type="dxa"/>
            <w:vMerge/>
            <w:tcBorders>
              <w:top w:val="single" w:sz="8" w:space="0" w:color="000000" w:themeColor="text1"/>
              <w:left w:val="single" w:sz="4" w:space="0" w:color="auto"/>
              <w:bottom w:val="single" w:sz="4" w:space="0" w:color="auto"/>
              <w:right w:val="single" w:sz="4" w:space="0" w:color="auto"/>
            </w:tcBorders>
            <w:vAlign w:val="center"/>
            <w:hideMark/>
          </w:tcPr>
          <w:p w14:paraId="0E2A5C12" w14:textId="77777777" w:rsidR="008576FB" w:rsidRPr="008576FB" w:rsidRDefault="008576FB" w:rsidP="008576F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rPr>
            </w:pPr>
          </w:p>
        </w:tc>
        <w:tc>
          <w:tcPr>
            <w:tcW w:w="992" w:type="dxa"/>
            <w:vMerge/>
            <w:tcBorders>
              <w:top w:val="single" w:sz="8" w:space="0" w:color="000000" w:themeColor="text1"/>
              <w:left w:val="single" w:sz="4" w:space="0" w:color="auto"/>
              <w:bottom w:val="single" w:sz="4" w:space="0" w:color="auto"/>
              <w:right w:val="single" w:sz="4" w:space="0" w:color="auto"/>
            </w:tcBorders>
            <w:vAlign w:val="center"/>
            <w:hideMark/>
          </w:tcPr>
          <w:p w14:paraId="0A1AD65D" w14:textId="77777777" w:rsidR="008576FB" w:rsidRPr="008576FB" w:rsidRDefault="008576FB" w:rsidP="008576F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rPr>
            </w:pPr>
          </w:p>
        </w:tc>
        <w:tc>
          <w:tcPr>
            <w:tcW w:w="166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29E6DA0" w14:textId="77777777" w:rsidR="008576FB" w:rsidRPr="008576FB" w:rsidRDefault="008576FB" w:rsidP="008576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8% parciales</w:t>
            </w:r>
          </w:p>
        </w:tc>
        <w:tc>
          <w:tcPr>
            <w:tcW w:w="2692" w:type="dxa"/>
            <w:vMerge/>
            <w:tcBorders>
              <w:top w:val="single" w:sz="8" w:space="0" w:color="000000" w:themeColor="text1"/>
              <w:left w:val="single" w:sz="4" w:space="0" w:color="auto"/>
              <w:bottom w:val="single" w:sz="8" w:space="0" w:color="000000" w:themeColor="text1"/>
              <w:right w:val="single" w:sz="8" w:space="0" w:color="000000" w:themeColor="text1"/>
            </w:tcBorders>
            <w:vAlign w:val="center"/>
            <w:hideMark/>
          </w:tcPr>
          <w:p w14:paraId="52E063AC" w14:textId="77777777" w:rsidR="008576FB" w:rsidRPr="008576FB" w:rsidRDefault="008576FB" w:rsidP="008576F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rPr>
            </w:pPr>
          </w:p>
        </w:tc>
      </w:tr>
      <w:tr w:rsidR="008576FB" w:rsidRPr="008576FB" w14:paraId="6E8C4936" w14:textId="77777777" w:rsidTr="002801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Merge/>
            <w:tcBorders>
              <w:right w:val="single" w:sz="4" w:space="0" w:color="000000" w:themeColor="text1"/>
            </w:tcBorders>
            <w:vAlign w:val="center"/>
            <w:hideMark/>
          </w:tcPr>
          <w:p w14:paraId="4DAA2B5D" w14:textId="77777777" w:rsidR="008576FB" w:rsidRPr="008576FB" w:rsidRDefault="008576FB" w:rsidP="008576FB">
            <w:pPr>
              <w:spacing w:line="276" w:lineRule="auto"/>
              <w:jc w:val="both"/>
              <w:rPr>
                <w:rFonts w:ascii="Times New Roman" w:eastAsia="Times New Roman" w:hAnsi="Times New Roman" w:cs="Times New Roman"/>
                <w:sz w:val="24"/>
                <w:szCs w:val="24"/>
                <w:lang w:val="es-ES"/>
              </w:rPr>
            </w:pPr>
          </w:p>
        </w:tc>
        <w:tc>
          <w:tcPr>
            <w:tcW w:w="5103" w:type="dxa"/>
            <w:tcBorders>
              <w:left w:val="single" w:sz="4" w:space="0" w:color="auto"/>
              <w:right w:val="single" w:sz="4" w:space="0" w:color="auto"/>
            </w:tcBorders>
            <w:shd w:val="clear" w:color="auto" w:fill="F2DBDB" w:themeFill="accent2" w:themeFillTint="33"/>
            <w:hideMark/>
          </w:tcPr>
          <w:p w14:paraId="144E7B49" w14:textId="77777777" w:rsidR="008576FB" w:rsidRPr="008576FB" w:rsidRDefault="008576FB" w:rsidP="008576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Deberes y autoevaluación</w:t>
            </w:r>
          </w:p>
        </w:tc>
        <w:tc>
          <w:tcPr>
            <w:tcW w:w="2661" w:type="dxa"/>
            <w:gridSpan w:val="2"/>
            <w:tcBorders>
              <w:left w:val="single" w:sz="4" w:space="0" w:color="auto"/>
              <w:right w:val="single" w:sz="4" w:space="0" w:color="auto"/>
            </w:tcBorders>
            <w:shd w:val="clear" w:color="auto" w:fill="F2DBDB" w:themeFill="accent2" w:themeFillTint="33"/>
            <w:hideMark/>
          </w:tcPr>
          <w:p w14:paraId="21DC5399" w14:textId="595777E8" w:rsidR="008576FB" w:rsidRPr="008576FB" w:rsidRDefault="0028017E" w:rsidP="008576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2</w:t>
            </w:r>
            <w:r w:rsidR="008576FB" w:rsidRPr="008576FB">
              <w:rPr>
                <w:rFonts w:ascii="Times New Roman" w:eastAsia="Times New Roman" w:hAnsi="Times New Roman" w:cs="Times New Roman"/>
                <w:sz w:val="24"/>
                <w:szCs w:val="24"/>
                <w:lang w:val="es-ES"/>
              </w:rPr>
              <w:t>0%</w:t>
            </w:r>
          </w:p>
        </w:tc>
        <w:tc>
          <w:tcPr>
            <w:tcW w:w="2692" w:type="dxa"/>
            <w:vMerge/>
            <w:tcBorders>
              <w:left w:val="single" w:sz="4" w:space="0" w:color="auto"/>
            </w:tcBorders>
            <w:vAlign w:val="center"/>
            <w:hideMark/>
          </w:tcPr>
          <w:p w14:paraId="1C7FD147" w14:textId="77777777" w:rsidR="008576FB" w:rsidRPr="008576FB" w:rsidRDefault="008576FB" w:rsidP="008576F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
              </w:rPr>
            </w:pPr>
          </w:p>
        </w:tc>
      </w:tr>
      <w:tr w:rsidR="0028017E" w:rsidRPr="008576FB" w14:paraId="4D9D14C8" w14:textId="77777777" w:rsidTr="0028017E">
        <w:trPr>
          <w:trHeight w:val="264"/>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8" w:space="0" w:color="000000" w:themeColor="text1"/>
              <w:right w:val="single" w:sz="4" w:space="0" w:color="auto"/>
            </w:tcBorders>
            <w:shd w:val="clear" w:color="auto" w:fill="DDD9C3" w:themeFill="background2" w:themeFillShade="E6"/>
            <w:hideMark/>
          </w:tcPr>
          <w:p w14:paraId="16E19435" w14:textId="77777777" w:rsidR="0028017E" w:rsidRPr="008576FB" w:rsidRDefault="0028017E" w:rsidP="008576FB">
            <w:pPr>
              <w:jc w:val="both"/>
              <w:rPr>
                <w:rFonts w:ascii="Times New Roman" w:eastAsia="Times New Roman" w:hAnsi="Times New Roman" w:cs="Times New Roman"/>
                <w:sz w:val="24"/>
                <w:szCs w:val="24"/>
                <w:lang w:val="es-ES"/>
              </w:rPr>
            </w:pPr>
            <w:r w:rsidRPr="008576FB">
              <w:rPr>
                <w:rFonts w:ascii="Times New Roman" w:eastAsia="Times New Roman" w:hAnsi="Times New Roman" w:cs="Times New Roman"/>
                <w:sz w:val="24"/>
                <w:szCs w:val="24"/>
                <w:lang w:val="es-ES"/>
              </w:rPr>
              <w:t>6. Cultural</w:t>
            </w:r>
          </w:p>
        </w:tc>
        <w:tc>
          <w:tcPr>
            <w:tcW w:w="5103" w:type="dxa"/>
            <w:tcBorders>
              <w:top w:val="single" w:sz="4" w:space="0" w:color="auto"/>
              <w:left w:val="single" w:sz="4" w:space="0" w:color="auto"/>
              <w:right w:val="single" w:sz="4" w:space="0" w:color="auto"/>
            </w:tcBorders>
            <w:shd w:val="clear" w:color="auto" w:fill="DDD9C3" w:themeFill="background2" w:themeFillShade="E6"/>
            <w:hideMark/>
          </w:tcPr>
          <w:p w14:paraId="13332348" w14:textId="77777777" w:rsidR="0028017E" w:rsidRPr="008576FB" w:rsidRDefault="0028017E" w:rsidP="008576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s-ES"/>
              </w:rPr>
            </w:pPr>
            <w:r w:rsidRPr="008576FB">
              <w:rPr>
                <w:rFonts w:ascii="Times New Roman" w:eastAsia="Times New Roman" w:hAnsi="Times New Roman" w:cs="Times New Roman"/>
                <w:bCs/>
                <w:sz w:val="24"/>
                <w:szCs w:val="24"/>
                <w:lang w:val="es-ES"/>
              </w:rPr>
              <w:t>Proyectos</w:t>
            </w:r>
          </w:p>
        </w:tc>
        <w:tc>
          <w:tcPr>
            <w:tcW w:w="2661" w:type="dxa"/>
            <w:gridSpan w:val="2"/>
            <w:tcBorders>
              <w:top w:val="single" w:sz="4" w:space="0" w:color="auto"/>
              <w:left w:val="single" w:sz="4" w:space="0" w:color="auto"/>
              <w:right w:val="single" w:sz="4" w:space="0" w:color="auto"/>
            </w:tcBorders>
            <w:shd w:val="clear" w:color="auto" w:fill="DDD9C3" w:themeFill="background2" w:themeFillShade="E6"/>
          </w:tcPr>
          <w:p w14:paraId="6ECC2654" w14:textId="60DCD70E" w:rsidR="0028017E" w:rsidRPr="008576FB" w:rsidRDefault="0028017E" w:rsidP="008576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rPr>
            </w:pPr>
            <w:r w:rsidRPr="008576FB">
              <w:rPr>
                <w:rFonts w:ascii="Times New Roman" w:eastAsia="Times New Roman" w:hAnsi="Times New Roman" w:cs="Times New Roman"/>
                <w:bCs/>
                <w:sz w:val="24"/>
                <w:szCs w:val="24"/>
                <w:lang w:val="es-ES"/>
              </w:rPr>
              <w:t>10%</w:t>
            </w:r>
          </w:p>
        </w:tc>
        <w:tc>
          <w:tcPr>
            <w:tcW w:w="2692" w:type="dxa"/>
            <w:tcBorders>
              <w:top w:val="single" w:sz="4" w:space="0" w:color="auto"/>
              <w:left w:val="single" w:sz="4" w:space="0" w:color="auto"/>
              <w:bottom w:val="single" w:sz="8" w:space="0" w:color="000000" w:themeColor="text1"/>
              <w:right w:val="single" w:sz="4" w:space="0" w:color="auto"/>
            </w:tcBorders>
            <w:shd w:val="clear" w:color="auto" w:fill="DDD9C3" w:themeFill="background2" w:themeFillShade="E6"/>
            <w:vAlign w:val="center"/>
            <w:hideMark/>
          </w:tcPr>
          <w:p w14:paraId="28E75463" w14:textId="6B2D7C60" w:rsidR="0028017E" w:rsidRPr="008576FB" w:rsidRDefault="0028017E" w:rsidP="008576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1</w:t>
            </w:r>
            <w:r w:rsidRPr="008576FB">
              <w:rPr>
                <w:rFonts w:ascii="Times New Roman" w:eastAsia="Times New Roman" w:hAnsi="Times New Roman" w:cs="Times New Roman"/>
                <w:sz w:val="24"/>
                <w:szCs w:val="24"/>
                <w:lang w:val="es-ES"/>
              </w:rPr>
              <w:t>0%</w:t>
            </w:r>
          </w:p>
        </w:tc>
      </w:tr>
    </w:tbl>
    <w:p w14:paraId="00BBB76C" w14:textId="77777777" w:rsidR="008576FB" w:rsidRPr="008576FB" w:rsidRDefault="008576FB" w:rsidP="008576FB">
      <w:pPr>
        <w:spacing w:after="0"/>
        <w:jc w:val="both"/>
        <w:rPr>
          <w:rFonts w:ascii="Times New Roman" w:eastAsia="Times New Roman" w:hAnsi="Times New Roman" w:cs="Times New Roman"/>
          <w:sz w:val="24"/>
          <w:szCs w:val="24"/>
          <w:lang w:val="es-ES"/>
        </w:rPr>
      </w:pPr>
    </w:p>
    <w:tbl>
      <w:tblPr>
        <w:tblpPr w:leftFromText="141" w:rightFromText="141" w:vertAnchor="text" w:horzAnchor="margin" w:tblpXSpec="center" w:tblpY="70"/>
        <w:tblOverlap w:val="never"/>
        <w:tblW w:w="0" w:type="auto"/>
        <w:tblLayout w:type="fixed"/>
        <w:tblCellMar>
          <w:top w:w="55" w:type="dxa"/>
          <w:left w:w="55" w:type="dxa"/>
          <w:bottom w:w="55" w:type="dxa"/>
          <w:right w:w="55" w:type="dxa"/>
        </w:tblCellMar>
        <w:tblLook w:val="04A0" w:firstRow="1" w:lastRow="0" w:firstColumn="1" w:lastColumn="0" w:noHBand="0" w:noVBand="1"/>
      </w:tblPr>
      <w:tblGrid>
        <w:gridCol w:w="3116"/>
        <w:gridCol w:w="1365"/>
      </w:tblGrid>
      <w:tr w:rsidR="008576FB" w:rsidRPr="008576FB" w14:paraId="700088AD" w14:textId="77777777">
        <w:tc>
          <w:tcPr>
            <w:tcW w:w="4481" w:type="dxa"/>
            <w:gridSpan w:val="2"/>
            <w:tcBorders>
              <w:top w:val="single" w:sz="2" w:space="0" w:color="000000"/>
              <w:left w:val="single" w:sz="2" w:space="0" w:color="000000"/>
              <w:bottom w:val="single" w:sz="2" w:space="0" w:color="000000"/>
              <w:right w:val="single" w:sz="2" w:space="0" w:color="000000"/>
            </w:tcBorders>
            <w:shd w:val="clear" w:color="auto" w:fill="EEECE1" w:themeFill="background2"/>
            <w:hideMark/>
          </w:tcPr>
          <w:p w14:paraId="3C785924" w14:textId="77777777" w:rsidR="008576FB" w:rsidRPr="008576FB" w:rsidRDefault="008576FB" w:rsidP="008576FB">
            <w:pPr>
              <w:spacing w:after="0"/>
              <w:jc w:val="both"/>
              <w:rPr>
                <w:rFonts w:ascii="Times New Roman" w:eastAsia="Times New Roman" w:hAnsi="Times New Roman" w:cs="Times New Roman"/>
                <w:b/>
                <w:sz w:val="24"/>
                <w:szCs w:val="24"/>
                <w:lang w:val="es-ES"/>
              </w:rPr>
            </w:pPr>
            <w:r w:rsidRPr="008576FB">
              <w:rPr>
                <w:rFonts w:ascii="Times New Roman" w:eastAsia="Times New Roman" w:hAnsi="Times New Roman" w:cs="Times New Roman"/>
                <w:b/>
                <w:sz w:val="24"/>
                <w:szCs w:val="24"/>
                <w:lang w:val="es-ES"/>
              </w:rPr>
              <w:t>CRITERIOS DE CALIFICACIÓN</w:t>
            </w:r>
          </w:p>
        </w:tc>
      </w:tr>
      <w:tr w:rsidR="008576FB" w:rsidRPr="008576FB" w14:paraId="61D1E1EA" w14:textId="77777777">
        <w:tc>
          <w:tcPr>
            <w:tcW w:w="3116" w:type="dxa"/>
            <w:tcBorders>
              <w:top w:val="nil"/>
              <w:left w:val="single" w:sz="2" w:space="0" w:color="000000"/>
              <w:bottom w:val="single" w:sz="2" w:space="0" w:color="000000"/>
              <w:right w:val="nil"/>
            </w:tcBorders>
            <w:shd w:val="clear" w:color="auto" w:fill="FDE9D9" w:themeFill="accent6" w:themeFillTint="33"/>
            <w:hideMark/>
          </w:tcPr>
          <w:p w14:paraId="5F884EE7" w14:textId="77777777" w:rsidR="008576FB" w:rsidRPr="008576FB" w:rsidRDefault="008576FB" w:rsidP="008576FB">
            <w:pPr>
              <w:spacing w:after="0"/>
              <w:jc w:val="both"/>
              <w:rPr>
                <w:rFonts w:ascii="Times New Roman" w:eastAsia="Times New Roman" w:hAnsi="Times New Roman" w:cs="Times New Roman"/>
                <w:bCs/>
                <w:sz w:val="24"/>
                <w:szCs w:val="24"/>
                <w:lang w:val="es-ES"/>
              </w:rPr>
            </w:pPr>
            <w:r w:rsidRPr="008576FB">
              <w:rPr>
                <w:rFonts w:ascii="Times New Roman" w:eastAsia="Times New Roman" w:hAnsi="Times New Roman" w:cs="Times New Roman"/>
                <w:bCs/>
                <w:sz w:val="24"/>
                <w:szCs w:val="24"/>
                <w:lang w:val="es-ES"/>
              </w:rPr>
              <w:t>Pruebas formales</w:t>
            </w:r>
          </w:p>
        </w:tc>
        <w:tc>
          <w:tcPr>
            <w:tcW w:w="1365" w:type="dxa"/>
            <w:tcBorders>
              <w:top w:val="nil"/>
              <w:left w:val="single" w:sz="2" w:space="0" w:color="000000"/>
              <w:bottom w:val="single" w:sz="2" w:space="0" w:color="000000"/>
              <w:right w:val="single" w:sz="2" w:space="0" w:color="000000"/>
            </w:tcBorders>
            <w:shd w:val="clear" w:color="auto" w:fill="FDE9D9" w:themeFill="accent6" w:themeFillTint="33"/>
            <w:hideMark/>
          </w:tcPr>
          <w:p w14:paraId="0B47F014" w14:textId="77777777" w:rsidR="008576FB" w:rsidRPr="008576FB" w:rsidRDefault="008576FB" w:rsidP="008576FB">
            <w:pPr>
              <w:spacing w:after="0"/>
              <w:jc w:val="both"/>
              <w:rPr>
                <w:rFonts w:ascii="Times New Roman" w:eastAsia="Times New Roman" w:hAnsi="Times New Roman" w:cs="Times New Roman"/>
                <w:bCs/>
                <w:sz w:val="24"/>
                <w:szCs w:val="24"/>
                <w:lang w:val="es-ES"/>
              </w:rPr>
            </w:pPr>
            <w:r w:rsidRPr="008576FB">
              <w:rPr>
                <w:rFonts w:ascii="Times New Roman" w:eastAsia="Times New Roman" w:hAnsi="Times New Roman" w:cs="Times New Roman"/>
                <w:bCs/>
                <w:sz w:val="24"/>
                <w:szCs w:val="24"/>
                <w:lang w:val="es-ES"/>
              </w:rPr>
              <w:t>60%</w:t>
            </w:r>
          </w:p>
        </w:tc>
      </w:tr>
      <w:tr w:rsidR="008576FB" w:rsidRPr="008576FB" w14:paraId="5EBDA714" w14:textId="77777777">
        <w:tc>
          <w:tcPr>
            <w:tcW w:w="3116" w:type="dxa"/>
            <w:tcBorders>
              <w:top w:val="nil"/>
              <w:left w:val="single" w:sz="2" w:space="0" w:color="000000"/>
              <w:bottom w:val="single" w:sz="2" w:space="0" w:color="000000"/>
              <w:right w:val="nil"/>
            </w:tcBorders>
            <w:shd w:val="clear" w:color="auto" w:fill="DAEEF3" w:themeFill="accent5" w:themeFillTint="33"/>
            <w:hideMark/>
          </w:tcPr>
          <w:p w14:paraId="4BD4C61E" w14:textId="77777777" w:rsidR="008576FB" w:rsidRPr="008576FB" w:rsidRDefault="008576FB" w:rsidP="008576FB">
            <w:pPr>
              <w:spacing w:after="0"/>
              <w:jc w:val="both"/>
              <w:rPr>
                <w:rFonts w:ascii="Times New Roman" w:eastAsia="Times New Roman" w:hAnsi="Times New Roman" w:cs="Times New Roman"/>
                <w:bCs/>
                <w:sz w:val="24"/>
                <w:szCs w:val="24"/>
                <w:lang w:val="es-ES"/>
              </w:rPr>
            </w:pPr>
            <w:r w:rsidRPr="008576FB">
              <w:rPr>
                <w:rFonts w:ascii="Times New Roman" w:eastAsia="Times New Roman" w:hAnsi="Times New Roman" w:cs="Times New Roman"/>
                <w:bCs/>
                <w:sz w:val="24"/>
                <w:szCs w:val="24"/>
                <w:lang w:val="es-ES"/>
              </w:rPr>
              <w:t>Proyectos</w:t>
            </w:r>
          </w:p>
        </w:tc>
        <w:tc>
          <w:tcPr>
            <w:tcW w:w="1365" w:type="dxa"/>
            <w:tcBorders>
              <w:top w:val="nil"/>
              <w:left w:val="single" w:sz="2" w:space="0" w:color="000000"/>
              <w:bottom w:val="single" w:sz="2" w:space="0" w:color="000000"/>
              <w:right w:val="single" w:sz="2" w:space="0" w:color="000000"/>
            </w:tcBorders>
            <w:shd w:val="clear" w:color="auto" w:fill="DAEEF3" w:themeFill="accent5" w:themeFillTint="33"/>
            <w:hideMark/>
          </w:tcPr>
          <w:p w14:paraId="3CC14D42" w14:textId="77777777" w:rsidR="008576FB" w:rsidRPr="008576FB" w:rsidRDefault="008576FB" w:rsidP="008576FB">
            <w:pPr>
              <w:spacing w:after="0"/>
              <w:jc w:val="both"/>
              <w:rPr>
                <w:rFonts w:ascii="Times New Roman" w:eastAsia="Times New Roman" w:hAnsi="Times New Roman" w:cs="Times New Roman"/>
                <w:bCs/>
                <w:sz w:val="24"/>
                <w:szCs w:val="24"/>
                <w:lang w:val="es-ES"/>
              </w:rPr>
            </w:pPr>
            <w:r w:rsidRPr="008576FB">
              <w:rPr>
                <w:rFonts w:ascii="Times New Roman" w:eastAsia="Times New Roman" w:hAnsi="Times New Roman" w:cs="Times New Roman"/>
                <w:bCs/>
                <w:sz w:val="24"/>
                <w:szCs w:val="24"/>
                <w:lang w:val="es-ES"/>
              </w:rPr>
              <w:t>15%</w:t>
            </w:r>
          </w:p>
        </w:tc>
      </w:tr>
      <w:tr w:rsidR="008576FB" w:rsidRPr="008576FB" w14:paraId="2C5E4B1A" w14:textId="77777777">
        <w:tc>
          <w:tcPr>
            <w:tcW w:w="3116" w:type="dxa"/>
            <w:tcBorders>
              <w:top w:val="nil"/>
              <w:left w:val="single" w:sz="2" w:space="0" w:color="000000"/>
              <w:bottom w:val="single" w:sz="2" w:space="0" w:color="000000"/>
              <w:right w:val="nil"/>
            </w:tcBorders>
            <w:shd w:val="clear" w:color="auto" w:fill="E5DFEC" w:themeFill="accent4" w:themeFillTint="33"/>
            <w:hideMark/>
          </w:tcPr>
          <w:p w14:paraId="2CBF9CC2" w14:textId="77777777" w:rsidR="008576FB" w:rsidRPr="008576FB" w:rsidRDefault="008576FB" w:rsidP="008576FB">
            <w:pPr>
              <w:spacing w:after="0"/>
              <w:jc w:val="both"/>
              <w:rPr>
                <w:rFonts w:ascii="Times New Roman" w:eastAsia="Times New Roman" w:hAnsi="Times New Roman" w:cs="Times New Roman"/>
                <w:bCs/>
                <w:sz w:val="24"/>
                <w:szCs w:val="24"/>
                <w:lang w:val="es-ES"/>
              </w:rPr>
            </w:pPr>
            <w:r w:rsidRPr="008576FB">
              <w:rPr>
                <w:rFonts w:ascii="Times New Roman" w:eastAsia="Times New Roman" w:hAnsi="Times New Roman" w:cs="Times New Roman"/>
                <w:bCs/>
                <w:sz w:val="24"/>
                <w:szCs w:val="24"/>
                <w:lang w:val="es-ES"/>
              </w:rPr>
              <w:t>Mediación</w:t>
            </w:r>
          </w:p>
        </w:tc>
        <w:tc>
          <w:tcPr>
            <w:tcW w:w="1365" w:type="dxa"/>
            <w:tcBorders>
              <w:top w:val="nil"/>
              <w:left w:val="single" w:sz="2" w:space="0" w:color="000000"/>
              <w:bottom w:val="single" w:sz="2" w:space="0" w:color="000000"/>
              <w:right w:val="single" w:sz="2" w:space="0" w:color="000000"/>
            </w:tcBorders>
            <w:shd w:val="clear" w:color="auto" w:fill="E5DFEC" w:themeFill="accent4" w:themeFillTint="33"/>
            <w:hideMark/>
          </w:tcPr>
          <w:p w14:paraId="4DED86EF" w14:textId="77777777" w:rsidR="008576FB" w:rsidRPr="008576FB" w:rsidRDefault="008576FB" w:rsidP="008576FB">
            <w:pPr>
              <w:spacing w:after="0"/>
              <w:jc w:val="both"/>
              <w:rPr>
                <w:rFonts w:ascii="Times New Roman" w:eastAsia="Times New Roman" w:hAnsi="Times New Roman" w:cs="Times New Roman"/>
                <w:bCs/>
                <w:sz w:val="24"/>
                <w:szCs w:val="24"/>
                <w:lang w:val="es-ES"/>
              </w:rPr>
            </w:pPr>
            <w:r w:rsidRPr="008576FB">
              <w:rPr>
                <w:rFonts w:ascii="Times New Roman" w:eastAsia="Times New Roman" w:hAnsi="Times New Roman" w:cs="Times New Roman"/>
                <w:bCs/>
                <w:sz w:val="24"/>
                <w:szCs w:val="24"/>
                <w:lang w:val="es-ES"/>
              </w:rPr>
              <w:t>5%</w:t>
            </w:r>
          </w:p>
        </w:tc>
      </w:tr>
      <w:tr w:rsidR="008576FB" w:rsidRPr="008576FB" w14:paraId="2BB9F4F8" w14:textId="77777777">
        <w:tc>
          <w:tcPr>
            <w:tcW w:w="3116" w:type="dxa"/>
            <w:tcBorders>
              <w:top w:val="nil"/>
              <w:left w:val="single" w:sz="2" w:space="0" w:color="000000"/>
              <w:bottom w:val="nil"/>
              <w:right w:val="nil"/>
            </w:tcBorders>
            <w:shd w:val="clear" w:color="auto" w:fill="F2DBDB" w:themeFill="accent2" w:themeFillTint="33"/>
            <w:hideMark/>
          </w:tcPr>
          <w:p w14:paraId="798ED1B2" w14:textId="77777777" w:rsidR="008576FB" w:rsidRPr="008576FB" w:rsidRDefault="008576FB" w:rsidP="008576FB">
            <w:pPr>
              <w:spacing w:after="0"/>
              <w:jc w:val="both"/>
              <w:rPr>
                <w:rFonts w:ascii="Times New Roman" w:eastAsia="Times New Roman" w:hAnsi="Times New Roman" w:cs="Times New Roman"/>
                <w:bCs/>
                <w:sz w:val="24"/>
                <w:szCs w:val="24"/>
                <w:lang w:val="es-ES"/>
              </w:rPr>
            </w:pPr>
            <w:r w:rsidRPr="008576FB">
              <w:rPr>
                <w:rFonts w:ascii="Times New Roman" w:eastAsia="Times New Roman" w:hAnsi="Times New Roman" w:cs="Times New Roman"/>
                <w:bCs/>
                <w:sz w:val="24"/>
                <w:szCs w:val="24"/>
                <w:lang w:val="es-ES"/>
              </w:rPr>
              <w:t>Deberes y autoevaluación</w:t>
            </w:r>
          </w:p>
        </w:tc>
        <w:tc>
          <w:tcPr>
            <w:tcW w:w="1365" w:type="dxa"/>
            <w:tcBorders>
              <w:top w:val="nil"/>
              <w:left w:val="single" w:sz="2" w:space="0" w:color="000000"/>
              <w:bottom w:val="nil"/>
              <w:right w:val="single" w:sz="2" w:space="0" w:color="000000"/>
            </w:tcBorders>
            <w:shd w:val="clear" w:color="auto" w:fill="F2DBDB" w:themeFill="accent2" w:themeFillTint="33"/>
            <w:hideMark/>
          </w:tcPr>
          <w:p w14:paraId="770F9452" w14:textId="0FAAF4EB" w:rsidR="008576FB" w:rsidRPr="008576FB" w:rsidRDefault="0028017E" w:rsidP="008576FB">
            <w:pPr>
              <w:spacing w:after="0"/>
              <w:jc w:val="both"/>
              <w:rPr>
                <w:rFonts w:ascii="Times New Roman" w:eastAsia="Times New Roman" w:hAnsi="Times New Roman" w:cs="Times New Roman"/>
                <w:bCs/>
                <w:sz w:val="24"/>
                <w:szCs w:val="24"/>
                <w:lang w:val="es-ES"/>
              </w:rPr>
            </w:pPr>
            <w:r>
              <w:rPr>
                <w:rFonts w:ascii="Times New Roman" w:eastAsia="Times New Roman" w:hAnsi="Times New Roman" w:cs="Times New Roman"/>
                <w:bCs/>
                <w:sz w:val="24"/>
                <w:szCs w:val="24"/>
                <w:lang w:val="es-ES"/>
              </w:rPr>
              <w:t>2</w:t>
            </w:r>
            <w:r w:rsidR="008576FB" w:rsidRPr="008576FB">
              <w:rPr>
                <w:rFonts w:ascii="Times New Roman" w:eastAsia="Times New Roman" w:hAnsi="Times New Roman" w:cs="Times New Roman"/>
                <w:bCs/>
                <w:sz w:val="24"/>
                <w:szCs w:val="24"/>
                <w:lang w:val="es-ES"/>
              </w:rPr>
              <w:t>0%</w:t>
            </w:r>
          </w:p>
        </w:tc>
      </w:tr>
      <w:tr w:rsidR="008576FB" w:rsidRPr="008576FB" w14:paraId="1CCDB7BB" w14:textId="77777777">
        <w:trPr>
          <w:trHeight w:val="144"/>
        </w:trPr>
        <w:tc>
          <w:tcPr>
            <w:tcW w:w="3116" w:type="dxa"/>
            <w:tcBorders>
              <w:top w:val="single" w:sz="4" w:space="0" w:color="auto"/>
              <w:left w:val="nil"/>
              <w:bottom w:val="nil"/>
              <w:right w:val="nil"/>
            </w:tcBorders>
          </w:tcPr>
          <w:p w14:paraId="17F78638" w14:textId="77777777" w:rsidR="008576FB" w:rsidRPr="008576FB" w:rsidRDefault="008576FB" w:rsidP="008576FB">
            <w:pPr>
              <w:spacing w:after="0"/>
              <w:jc w:val="both"/>
              <w:rPr>
                <w:rFonts w:ascii="Times New Roman" w:eastAsia="Times New Roman" w:hAnsi="Times New Roman" w:cs="Times New Roman"/>
                <w:bCs/>
                <w:sz w:val="24"/>
                <w:szCs w:val="24"/>
                <w:lang w:val="es-ES"/>
              </w:rPr>
            </w:pPr>
          </w:p>
        </w:tc>
        <w:tc>
          <w:tcPr>
            <w:tcW w:w="1365" w:type="dxa"/>
            <w:tcBorders>
              <w:top w:val="single" w:sz="4" w:space="0" w:color="auto"/>
              <w:left w:val="single" w:sz="2" w:space="0" w:color="000000"/>
              <w:bottom w:val="single" w:sz="2" w:space="0" w:color="000000"/>
              <w:right w:val="single" w:sz="2" w:space="0" w:color="000000"/>
            </w:tcBorders>
            <w:shd w:val="clear" w:color="auto" w:fill="EEECE1" w:themeFill="background2"/>
            <w:hideMark/>
          </w:tcPr>
          <w:p w14:paraId="0DE4C7B2" w14:textId="77777777" w:rsidR="008576FB" w:rsidRPr="008576FB" w:rsidRDefault="008576FB" w:rsidP="008576FB">
            <w:pPr>
              <w:spacing w:after="0"/>
              <w:jc w:val="both"/>
              <w:rPr>
                <w:rFonts w:ascii="Times New Roman" w:eastAsia="Times New Roman" w:hAnsi="Times New Roman" w:cs="Times New Roman"/>
                <w:bCs/>
                <w:sz w:val="24"/>
                <w:szCs w:val="24"/>
                <w:lang w:val="es-ES"/>
              </w:rPr>
            </w:pPr>
            <w:r w:rsidRPr="008576FB">
              <w:rPr>
                <w:rFonts w:ascii="Times New Roman" w:eastAsia="Times New Roman" w:hAnsi="Times New Roman" w:cs="Times New Roman"/>
                <w:bCs/>
                <w:sz w:val="24"/>
                <w:szCs w:val="24"/>
                <w:lang w:val="es-ES"/>
              </w:rPr>
              <w:t>100%</w:t>
            </w:r>
          </w:p>
        </w:tc>
      </w:tr>
    </w:tbl>
    <w:p w14:paraId="1B0E4007" w14:textId="77777777" w:rsidR="008576FB" w:rsidRPr="008576FB" w:rsidRDefault="008576FB" w:rsidP="008576FB">
      <w:pPr>
        <w:spacing w:after="0"/>
        <w:jc w:val="both"/>
        <w:rPr>
          <w:rFonts w:ascii="Times New Roman" w:eastAsia="Times New Roman" w:hAnsi="Times New Roman" w:cs="Times New Roman"/>
          <w:sz w:val="24"/>
          <w:szCs w:val="24"/>
          <w:lang w:val="es-ES"/>
        </w:rPr>
      </w:pPr>
    </w:p>
    <w:p w14:paraId="0CBAFDC6" w14:textId="77777777" w:rsidR="008576FB" w:rsidRPr="008576FB" w:rsidRDefault="008576FB" w:rsidP="008576FB">
      <w:pPr>
        <w:spacing w:after="0"/>
        <w:jc w:val="both"/>
        <w:rPr>
          <w:rFonts w:ascii="Times New Roman" w:eastAsia="Times New Roman" w:hAnsi="Times New Roman" w:cs="Times New Roman"/>
          <w:sz w:val="24"/>
          <w:szCs w:val="24"/>
          <w:lang w:val="es-ES"/>
        </w:rPr>
      </w:pPr>
    </w:p>
    <w:p w14:paraId="7CA6555D" w14:textId="77777777" w:rsidR="008576FB" w:rsidRPr="008576FB" w:rsidRDefault="008576FB" w:rsidP="008576FB">
      <w:pPr>
        <w:spacing w:after="0"/>
        <w:jc w:val="both"/>
        <w:rPr>
          <w:rFonts w:ascii="Times New Roman" w:eastAsia="Times New Roman" w:hAnsi="Times New Roman" w:cs="Times New Roman"/>
          <w:sz w:val="24"/>
          <w:szCs w:val="24"/>
          <w:lang w:val="es-ES"/>
        </w:rPr>
      </w:pPr>
    </w:p>
    <w:p w14:paraId="1425D915" w14:textId="77777777" w:rsidR="008576FB" w:rsidRPr="008576FB" w:rsidRDefault="008576FB" w:rsidP="008576FB">
      <w:pPr>
        <w:spacing w:after="0"/>
        <w:jc w:val="both"/>
        <w:rPr>
          <w:rFonts w:ascii="Times New Roman" w:eastAsia="Times New Roman" w:hAnsi="Times New Roman" w:cs="Times New Roman"/>
          <w:sz w:val="24"/>
          <w:szCs w:val="24"/>
          <w:lang w:val="es-ES"/>
        </w:rPr>
      </w:pPr>
    </w:p>
    <w:p w14:paraId="0B05BDB1" w14:textId="77777777" w:rsidR="008576FB" w:rsidRPr="008576FB" w:rsidRDefault="008576FB" w:rsidP="008576FB">
      <w:pPr>
        <w:spacing w:after="0"/>
        <w:jc w:val="both"/>
        <w:rPr>
          <w:rFonts w:ascii="Times New Roman" w:eastAsia="Times New Roman" w:hAnsi="Times New Roman" w:cs="Times New Roman"/>
          <w:sz w:val="24"/>
          <w:szCs w:val="24"/>
          <w:lang w:val="es-ES"/>
        </w:rPr>
      </w:pPr>
    </w:p>
    <w:p w14:paraId="764AF894" w14:textId="77777777" w:rsidR="008576FB" w:rsidRPr="008576FB" w:rsidRDefault="008576FB" w:rsidP="008576FB">
      <w:pPr>
        <w:spacing w:after="0"/>
        <w:jc w:val="both"/>
        <w:rPr>
          <w:rFonts w:ascii="Times New Roman" w:eastAsia="Times New Roman" w:hAnsi="Times New Roman" w:cs="Times New Roman"/>
          <w:sz w:val="24"/>
          <w:szCs w:val="24"/>
          <w:lang w:val="es-ES"/>
        </w:rPr>
      </w:pPr>
    </w:p>
    <w:p w14:paraId="4BE433E8" w14:textId="77777777" w:rsidR="005B4F65" w:rsidRDefault="005B4F65">
      <w:pPr>
        <w:spacing w:after="0"/>
        <w:jc w:val="both"/>
        <w:rPr>
          <w:rFonts w:ascii="Times New Roman" w:eastAsia="Times New Roman" w:hAnsi="Times New Roman" w:cs="Times New Roman"/>
          <w:sz w:val="24"/>
          <w:szCs w:val="24"/>
        </w:rPr>
        <w:sectPr w:rsidR="005B4F65">
          <w:pgSz w:w="16838" w:h="11906" w:orient="landscape"/>
          <w:pgMar w:top="1061" w:right="697" w:bottom="1701" w:left="1179" w:header="567" w:footer="567" w:gutter="0"/>
          <w:pgNumType w:start="1"/>
          <w:cols w:space="720"/>
        </w:sectPr>
      </w:pPr>
    </w:p>
    <w:p w14:paraId="0CA8354F" w14:textId="77777777" w:rsidR="005B4F65"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Las </w:t>
      </w:r>
      <w:r>
        <w:rPr>
          <w:rFonts w:ascii="Times New Roman" w:eastAsia="Times New Roman" w:hAnsi="Times New Roman" w:cs="Times New Roman"/>
          <w:b/>
          <w:sz w:val="24"/>
          <w:szCs w:val="24"/>
        </w:rPr>
        <w:t>pruebas formales escritas</w:t>
      </w:r>
      <w:r>
        <w:rPr>
          <w:rFonts w:ascii="Times New Roman" w:eastAsia="Times New Roman" w:hAnsi="Times New Roman" w:cs="Times New Roman"/>
          <w:sz w:val="24"/>
          <w:szCs w:val="24"/>
        </w:rPr>
        <w:t xml:space="preserve"> constarán de varias preguntas entre las que se incluirán Vocabulario, Gramática utilizada en el método, producción escrita, comprensión oral y comprensión escrita. Los profesores podrán incluir tareas de producción oral.</w:t>
      </w:r>
    </w:p>
    <w:p w14:paraId="2C11CC00" w14:textId="77777777" w:rsidR="005B4F65" w:rsidRDefault="005B4F65">
      <w:pPr>
        <w:spacing w:after="0"/>
        <w:ind w:firstLine="720"/>
        <w:jc w:val="both"/>
        <w:rPr>
          <w:rFonts w:ascii="Times New Roman" w:eastAsia="Times New Roman" w:hAnsi="Times New Roman" w:cs="Times New Roman"/>
          <w:sz w:val="24"/>
          <w:szCs w:val="24"/>
        </w:rPr>
      </w:pPr>
    </w:p>
    <w:p w14:paraId="41CBED99" w14:textId="77777777" w:rsidR="005B4F65"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TRATAMIENTO DE PENDIENTES Y PROCEDIMIENTOS DE RECUPERACIÓN.</w:t>
      </w:r>
    </w:p>
    <w:p w14:paraId="4766D901" w14:textId="77777777" w:rsidR="005B4F65" w:rsidRDefault="005B4F65">
      <w:pPr>
        <w:spacing w:after="0" w:line="240" w:lineRule="auto"/>
        <w:jc w:val="both"/>
        <w:rPr>
          <w:rFonts w:ascii="Times New Roman" w:eastAsia="Times New Roman" w:hAnsi="Times New Roman" w:cs="Times New Roman"/>
          <w:sz w:val="24"/>
          <w:szCs w:val="24"/>
        </w:rPr>
      </w:pPr>
    </w:p>
    <w:tbl>
      <w:tblPr>
        <w:tblStyle w:val="a1"/>
        <w:tblW w:w="9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4"/>
      </w:tblGrid>
      <w:tr w:rsidR="005B4F65" w14:paraId="7A452940" w14:textId="77777777">
        <w:trPr>
          <w:trHeight w:val="4177"/>
        </w:trPr>
        <w:tc>
          <w:tcPr>
            <w:tcW w:w="9644" w:type="dxa"/>
          </w:tcPr>
          <w:p w14:paraId="4F9FCDB5" w14:textId="0BA60DDA" w:rsidR="005B4F65"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Aquellos alumnos con el </w:t>
            </w:r>
            <w:r>
              <w:rPr>
                <w:rFonts w:ascii="Times New Roman" w:eastAsia="Times New Roman" w:hAnsi="Times New Roman" w:cs="Times New Roman"/>
                <w:b/>
                <w:sz w:val="24"/>
                <w:szCs w:val="24"/>
              </w:rPr>
              <w:t>Módulo de Lengua Extranjera 1 pendiente</w:t>
            </w:r>
            <w:r>
              <w:rPr>
                <w:rFonts w:ascii="Times New Roman" w:eastAsia="Times New Roman" w:hAnsi="Times New Roman" w:cs="Times New Roman"/>
                <w:sz w:val="24"/>
                <w:szCs w:val="24"/>
              </w:rPr>
              <w:t xml:space="preserve"> podrán recuperarlo si superan las 2 primeras evaluaciones de 2º curso.</w:t>
            </w:r>
            <w:r w:rsidR="008576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Si esto no fuera posible, realizarán una </w:t>
            </w:r>
            <w:r>
              <w:rPr>
                <w:rFonts w:ascii="Times New Roman" w:eastAsia="Times New Roman" w:hAnsi="Times New Roman" w:cs="Times New Roman"/>
                <w:b/>
                <w:sz w:val="24"/>
                <w:szCs w:val="24"/>
              </w:rPr>
              <w:t>prueba formal escrita</w:t>
            </w:r>
            <w:r>
              <w:rPr>
                <w:rFonts w:ascii="Times New Roman" w:eastAsia="Times New Roman" w:hAnsi="Times New Roman" w:cs="Times New Roman"/>
                <w:sz w:val="24"/>
                <w:szCs w:val="24"/>
              </w:rPr>
              <w:t xml:space="preserve"> a finales del mes de abril, </w:t>
            </w:r>
            <w:r>
              <w:rPr>
                <w:rFonts w:ascii="Times New Roman" w:eastAsia="Times New Roman" w:hAnsi="Times New Roman" w:cs="Times New Roman"/>
                <w:b/>
                <w:sz w:val="24"/>
                <w:szCs w:val="24"/>
              </w:rPr>
              <w:t xml:space="preserve">cuya fecha y hora será comunicada por los Profesores correspondientes con anterioridad.  </w:t>
            </w:r>
            <w:r>
              <w:rPr>
                <w:rFonts w:ascii="Times New Roman" w:eastAsia="Times New Roman" w:hAnsi="Times New Roman" w:cs="Times New Roman"/>
                <w:sz w:val="24"/>
                <w:szCs w:val="24"/>
              </w:rPr>
              <w:t xml:space="preserve">Dicha prueba incluirá una serie de ejercicios sobre la </w:t>
            </w:r>
            <w:r>
              <w:rPr>
                <w:rFonts w:ascii="Times New Roman" w:eastAsia="Times New Roman" w:hAnsi="Times New Roman" w:cs="Times New Roman"/>
                <w:b/>
                <w:sz w:val="24"/>
                <w:szCs w:val="24"/>
              </w:rPr>
              <w:t>Gramática</w:t>
            </w:r>
            <w:r>
              <w:rPr>
                <w:rFonts w:ascii="Times New Roman" w:eastAsia="Times New Roman" w:hAnsi="Times New Roman" w:cs="Times New Roman"/>
                <w:sz w:val="24"/>
                <w:szCs w:val="24"/>
              </w:rPr>
              <w:t xml:space="preserve"> explicada durante el curso, empleando </w:t>
            </w:r>
            <w:proofErr w:type="gramStart"/>
            <w:r>
              <w:rPr>
                <w:rFonts w:ascii="Times New Roman" w:eastAsia="Times New Roman" w:hAnsi="Times New Roman" w:cs="Times New Roman"/>
                <w:sz w:val="24"/>
                <w:szCs w:val="24"/>
              </w:rPr>
              <w:t xml:space="preserve">el  </w:t>
            </w:r>
            <w:r>
              <w:rPr>
                <w:rFonts w:ascii="Times New Roman" w:eastAsia="Times New Roman" w:hAnsi="Times New Roman" w:cs="Times New Roman"/>
                <w:b/>
                <w:sz w:val="24"/>
                <w:szCs w:val="24"/>
              </w:rPr>
              <w:t>Vocabulario</w:t>
            </w:r>
            <w:proofErr w:type="gramEnd"/>
            <w:r>
              <w:rPr>
                <w:rFonts w:ascii="Times New Roman" w:eastAsia="Times New Roman" w:hAnsi="Times New Roman" w:cs="Times New Roman"/>
                <w:sz w:val="24"/>
                <w:szCs w:val="24"/>
              </w:rPr>
              <w:t xml:space="preserve"> usado y trabajado en el método. A criterio de los Profesores, la prueba formal podrá incluir un apartado de </w:t>
            </w:r>
            <w:proofErr w:type="spellStart"/>
            <w:r>
              <w:rPr>
                <w:rFonts w:ascii="Times New Roman" w:eastAsia="Times New Roman" w:hAnsi="Times New Roman" w:cs="Times New Roman"/>
                <w:sz w:val="24"/>
                <w:szCs w:val="24"/>
              </w:rPr>
              <w:t>Writing</w:t>
            </w:r>
            <w:proofErr w:type="spellEnd"/>
            <w:r>
              <w:rPr>
                <w:rFonts w:ascii="Times New Roman" w:eastAsia="Times New Roman" w:hAnsi="Times New Roman" w:cs="Times New Roman"/>
                <w:sz w:val="24"/>
                <w:szCs w:val="24"/>
              </w:rPr>
              <w:t xml:space="preserve">, Reading y </w:t>
            </w:r>
            <w:proofErr w:type="spellStart"/>
            <w:r>
              <w:rPr>
                <w:rFonts w:ascii="Times New Roman" w:eastAsia="Times New Roman" w:hAnsi="Times New Roman" w:cs="Times New Roman"/>
                <w:sz w:val="24"/>
                <w:szCs w:val="24"/>
              </w:rPr>
              <w:t>Listening</w:t>
            </w:r>
            <w:proofErr w:type="spellEnd"/>
            <w:r>
              <w:rPr>
                <w:rFonts w:ascii="Times New Roman" w:eastAsia="Times New Roman" w:hAnsi="Times New Roman" w:cs="Times New Roman"/>
                <w:sz w:val="24"/>
                <w:szCs w:val="24"/>
              </w:rPr>
              <w:t xml:space="preserve"> sobre cualquier aspecto visto y practicado suficientemente en clase.</w:t>
            </w:r>
          </w:p>
          <w:p w14:paraId="40A38A7F" w14:textId="77777777" w:rsidR="005B4F65" w:rsidRDefault="005B4F65">
            <w:pPr>
              <w:jc w:val="both"/>
              <w:rPr>
                <w:rFonts w:ascii="Times New Roman" w:eastAsia="Times New Roman" w:hAnsi="Times New Roman" w:cs="Times New Roman"/>
                <w:b/>
                <w:sz w:val="24"/>
                <w:szCs w:val="24"/>
              </w:rPr>
            </w:pPr>
          </w:p>
          <w:p w14:paraId="5D04F9A2" w14:textId="77777777" w:rsidR="005B4F6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Criterios de Calificación y valoración:</w:t>
            </w:r>
          </w:p>
          <w:p w14:paraId="22E9B157" w14:textId="77777777" w:rsidR="005B4F6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valoración máxima asignada a la prueba es de </w:t>
            </w:r>
            <w:r>
              <w:rPr>
                <w:rFonts w:ascii="Times New Roman" w:eastAsia="Times New Roman" w:hAnsi="Times New Roman" w:cs="Times New Roman"/>
                <w:b/>
                <w:sz w:val="24"/>
                <w:szCs w:val="24"/>
              </w:rPr>
              <w:t>100 puntos</w:t>
            </w:r>
            <w:r>
              <w:rPr>
                <w:rFonts w:ascii="Times New Roman" w:eastAsia="Times New Roman" w:hAnsi="Times New Roman" w:cs="Times New Roman"/>
                <w:sz w:val="24"/>
                <w:szCs w:val="24"/>
              </w:rPr>
              <w:t xml:space="preserve"> distribuidos entre las preguntas o pruebas planteadas, tal y como se indica en los enunciados de las mismas. La </w:t>
            </w:r>
            <w:r>
              <w:rPr>
                <w:rFonts w:ascii="Times New Roman" w:eastAsia="Times New Roman" w:hAnsi="Times New Roman" w:cs="Times New Roman"/>
                <w:b/>
                <w:sz w:val="24"/>
                <w:szCs w:val="24"/>
              </w:rPr>
              <w:t>CALIFICACIÓN FINAL</w:t>
            </w:r>
            <w:r>
              <w:rPr>
                <w:rFonts w:ascii="Times New Roman" w:eastAsia="Times New Roman" w:hAnsi="Times New Roman" w:cs="Times New Roman"/>
                <w:sz w:val="24"/>
                <w:szCs w:val="24"/>
              </w:rPr>
              <w:t xml:space="preserve"> de la prueba será sobre </w:t>
            </w: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 xml:space="preserve">Para superar la prueba con </w:t>
            </w:r>
            <w:r>
              <w:rPr>
                <w:rFonts w:ascii="Times New Roman" w:eastAsia="Times New Roman" w:hAnsi="Times New Roman" w:cs="Times New Roman"/>
                <w:b/>
                <w:sz w:val="24"/>
                <w:szCs w:val="24"/>
              </w:rPr>
              <w:t>CALIFICACIÓN de 5</w:t>
            </w:r>
            <w:r>
              <w:rPr>
                <w:rFonts w:ascii="Times New Roman" w:eastAsia="Times New Roman" w:hAnsi="Times New Roman" w:cs="Times New Roman"/>
                <w:sz w:val="24"/>
                <w:szCs w:val="24"/>
              </w:rPr>
              <w:t>, el alumno/a deberá obtener 50 puntos sobre los 100 de la prueba.</w:t>
            </w:r>
          </w:p>
        </w:tc>
      </w:tr>
    </w:tbl>
    <w:p w14:paraId="4A4C6380" w14:textId="77777777" w:rsidR="005B4F6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F920B06" w14:textId="77777777" w:rsidR="005B4F65" w:rsidRDefault="00000000">
      <w:pPr>
        <w:pBdr>
          <w:top w:val="nil"/>
          <w:left w:val="nil"/>
          <w:bottom w:val="nil"/>
          <w:right w:val="nil"/>
          <w:between w:val="nil"/>
        </w:pBdr>
        <w:spacing w:before="201" w:line="360" w:lineRule="auto"/>
        <w:ind w:right="217" w:firstLine="2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w:t>
      </w:r>
      <w:r>
        <w:rPr>
          <w:rFonts w:ascii="Times New Roman" w:eastAsia="Times New Roman" w:hAnsi="Times New Roman" w:cs="Times New Roman"/>
          <w:b/>
          <w:color w:val="000000"/>
          <w:sz w:val="24"/>
          <w:szCs w:val="24"/>
        </w:rPr>
        <w:t xml:space="preserve">Nota Final </w:t>
      </w:r>
      <w:r>
        <w:rPr>
          <w:rFonts w:ascii="Times New Roman" w:eastAsia="Times New Roman" w:hAnsi="Times New Roman" w:cs="Times New Roman"/>
          <w:color w:val="000000"/>
          <w:sz w:val="24"/>
          <w:szCs w:val="24"/>
        </w:rPr>
        <w:t xml:space="preserve">del curso en </w:t>
      </w:r>
      <w:r>
        <w:rPr>
          <w:rFonts w:ascii="Times New Roman" w:eastAsia="Times New Roman" w:hAnsi="Times New Roman" w:cs="Times New Roman"/>
          <w:b/>
          <w:color w:val="000000"/>
          <w:sz w:val="24"/>
          <w:szCs w:val="24"/>
        </w:rPr>
        <w:t xml:space="preserve">CONVOCATORIA ORDINARIA </w:t>
      </w:r>
      <w:r>
        <w:rPr>
          <w:rFonts w:ascii="Times New Roman" w:eastAsia="Times New Roman" w:hAnsi="Times New Roman" w:cs="Times New Roman"/>
          <w:color w:val="000000"/>
          <w:sz w:val="24"/>
          <w:szCs w:val="24"/>
        </w:rPr>
        <w:t>se hallará del resultado de la media ponderada de las tres Evaluaciones, dando a cada Evaluación un porcentaje específico:</w:t>
      </w:r>
    </w:p>
    <w:tbl>
      <w:tblPr>
        <w:tblStyle w:val="a2"/>
        <w:tblW w:w="4395" w:type="dxa"/>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9"/>
        <w:gridCol w:w="2046"/>
      </w:tblGrid>
      <w:tr w:rsidR="005B4F65" w14:paraId="1EBECFAD" w14:textId="77777777" w:rsidTr="008576FB">
        <w:trPr>
          <w:trHeight w:val="554"/>
        </w:trPr>
        <w:tc>
          <w:tcPr>
            <w:tcW w:w="2349" w:type="dxa"/>
            <w:shd w:val="clear" w:color="auto" w:fill="D9D9D9"/>
            <w:vAlign w:val="center"/>
          </w:tcPr>
          <w:p w14:paraId="50BDEA1A" w14:textId="77777777" w:rsidR="005B4F65" w:rsidRDefault="00000000" w:rsidP="008576FB">
            <w:pPr>
              <w:pBdr>
                <w:top w:val="nil"/>
                <w:left w:val="nil"/>
                <w:bottom w:val="nil"/>
                <w:right w:val="nil"/>
                <w:between w:val="nil"/>
              </w:pBdr>
              <w:ind w:left="147" w:right="14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1ª Evaluación</w:t>
            </w:r>
          </w:p>
        </w:tc>
        <w:tc>
          <w:tcPr>
            <w:tcW w:w="2046" w:type="dxa"/>
            <w:vAlign w:val="center"/>
          </w:tcPr>
          <w:p w14:paraId="20CACA47" w14:textId="77777777" w:rsidR="005B4F65" w:rsidRDefault="00000000" w:rsidP="008576FB">
            <w:pPr>
              <w:pBdr>
                <w:top w:val="nil"/>
                <w:left w:val="nil"/>
                <w:bottom w:val="nil"/>
                <w:right w:val="nil"/>
                <w:between w:val="nil"/>
              </w:pBdr>
              <w:ind w:left="466" w:right="4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w:t>
            </w:r>
          </w:p>
        </w:tc>
      </w:tr>
      <w:tr w:rsidR="005B4F65" w14:paraId="3AA56E93" w14:textId="77777777" w:rsidTr="008576FB">
        <w:trPr>
          <w:trHeight w:val="554"/>
        </w:trPr>
        <w:tc>
          <w:tcPr>
            <w:tcW w:w="2349" w:type="dxa"/>
            <w:shd w:val="clear" w:color="auto" w:fill="D9D9D9"/>
            <w:vAlign w:val="center"/>
          </w:tcPr>
          <w:p w14:paraId="1931D713" w14:textId="77777777" w:rsidR="005B4F65" w:rsidRDefault="00000000" w:rsidP="008576FB">
            <w:pPr>
              <w:pBdr>
                <w:top w:val="nil"/>
                <w:left w:val="nil"/>
                <w:bottom w:val="nil"/>
                <w:right w:val="nil"/>
                <w:between w:val="nil"/>
              </w:pBdr>
              <w:ind w:left="147" w:right="14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2ª Evaluación</w:t>
            </w:r>
          </w:p>
        </w:tc>
        <w:tc>
          <w:tcPr>
            <w:tcW w:w="2046" w:type="dxa"/>
            <w:vAlign w:val="center"/>
          </w:tcPr>
          <w:p w14:paraId="2814A25C" w14:textId="77777777" w:rsidR="005B4F65" w:rsidRDefault="00000000" w:rsidP="008576FB">
            <w:pPr>
              <w:pBdr>
                <w:top w:val="nil"/>
                <w:left w:val="nil"/>
                <w:bottom w:val="nil"/>
                <w:right w:val="nil"/>
                <w:between w:val="nil"/>
              </w:pBdr>
              <w:ind w:left="466" w:right="4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30%</w:t>
            </w:r>
          </w:p>
        </w:tc>
      </w:tr>
      <w:tr w:rsidR="005B4F65" w14:paraId="21109E3E" w14:textId="77777777" w:rsidTr="008576FB">
        <w:trPr>
          <w:trHeight w:val="554"/>
        </w:trPr>
        <w:tc>
          <w:tcPr>
            <w:tcW w:w="2349" w:type="dxa"/>
            <w:shd w:val="clear" w:color="auto" w:fill="D9D9D9"/>
            <w:vAlign w:val="center"/>
          </w:tcPr>
          <w:p w14:paraId="778FDE5B" w14:textId="77777777" w:rsidR="005B4F65" w:rsidRDefault="00000000" w:rsidP="008576FB">
            <w:pPr>
              <w:pBdr>
                <w:top w:val="nil"/>
                <w:left w:val="nil"/>
                <w:bottom w:val="nil"/>
                <w:right w:val="nil"/>
                <w:between w:val="nil"/>
              </w:pBdr>
              <w:ind w:left="147" w:right="14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3ª Evaluación</w:t>
            </w:r>
          </w:p>
        </w:tc>
        <w:tc>
          <w:tcPr>
            <w:tcW w:w="2046" w:type="dxa"/>
            <w:vAlign w:val="center"/>
          </w:tcPr>
          <w:p w14:paraId="65524AE8" w14:textId="77777777" w:rsidR="005B4F65" w:rsidRDefault="00000000" w:rsidP="008576FB">
            <w:pPr>
              <w:pBdr>
                <w:top w:val="nil"/>
                <w:left w:val="nil"/>
                <w:bottom w:val="nil"/>
                <w:right w:val="nil"/>
                <w:between w:val="nil"/>
              </w:pBdr>
              <w:ind w:left="466" w:right="4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50%</w:t>
            </w:r>
          </w:p>
        </w:tc>
      </w:tr>
    </w:tbl>
    <w:p w14:paraId="159382F3" w14:textId="77777777" w:rsidR="005B4F65" w:rsidRDefault="005B4F65">
      <w:pPr>
        <w:pBdr>
          <w:top w:val="nil"/>
          <w:left w:val="nil"/>
          <w:bottom w:val="nil"/>
          <w:right w:val="nil"/>
          <w:between w:val="nil"/>
        </w:pBdr>
        <w:jc w:val="both"/>
        <w:rPr>
          <w:color w:val="000000"/>
          <w:sz w:val="26"/>
          <w:szCs w:val="26"/>
        </w:rPr>
      </w:pPr>
    </w:p>
    <w:p w14:paraId="57135042" w14:textId="77777777" w:rsidR="005B4F65" w:rsidRDefault="005B4F65">
      <w:pPr>
        <w:jc w:val="both"/>
        <w:rPr>
          <w:rFonts w:ascii="Times New Roman" w:eastAsia="Times New Roman" w:hAnsi="Times New Roman" w:cs="Times New Roman"/>
        </w:rPr>
      </w:pPr>
    </w:p>
    <w:p w14:paraId="1AFAE5B8" w14:textId="77777777" w:rsidR="005B4F65" w:rsidRDefault="005B4F65">
      <w:pPr>
        <w:spacing w:after="0"/>
        <w:jc w:val="both"/>
        <w:rPr>
          <w:rFonts w:ascii="Times New Roman" w:eastAsia="Times New Roman" w:hAnsi="Times New Roman" w:cs="Times New Roman"/>
          <w:sz w:val="24"/>
          <w:szCs w:val="24"/>
        </w:rPr>
      </w:pPr>
    </w:p>
    <w:p w14:paraId="264B9358" w14:textId="77777777" w:rsidR="005B4F65" w:rsidRDefault="00000000">
      <w:pPr>
        <w:spacing w:after="0"/>
        <w:jc w:val="righ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Departamento de Inglés</w:t>
      </w:r>
    </w:p>
    <w:sectPr w:rsidR="005B4F65">
      <w:pgSz w:w="11906" w:h="16838"/>
      <w:pgMar w:top="1417" w:right="99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C6E01" w14:textId="77777777" w:rsidR="0067288B" w:rsidRDefault="0067288B">
      <w:pPr>
        <w:spacing w:after="0" w:line="240" w:lineRule="auto"/>
      </w:pPr>
      <w:r>
        <w:separator/>
      </w:r>
    </w:p>
  </w:endnote>
  <w:endnote w:type="continuationSeparator" w:id="0">
    <w:p w14:paraId="56FB54A1" w14:textId="77777777" w:rsidR="0067288B" w:rsidRDefault="00672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D48AA1B-4D7C-4971-A992-501F065C93A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48A75A2-4345-4A58-B7B0-7CAEC5BFD1C3}"/>
    <w:embedBold r:id="rId3" w:fontKey="{E17E11D9-7D81-46C7-AEFA-5752D5130D8A}"/>
    <w:embedItalic r:id="rId4" w:fontKey="{CAAA36D3-6F03-439B-839A-8C5D34E13E10}"/>
    <w:embedBoldItalic r:id="rId5" w:fontKey="{0B5EF153-1DBD-4BA9-89D5-ADE06F9C8D6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B15A3E9A-BB5C-4E0C-9518-E495CB51957B}"/>
    <w:embedBoldItalic r:id="rId7" w:fontKey="{386805F0-67EF-4399-AE91-AE9124649756}"/>
  </w:font>
  <w:font w:name="Georgia">
    <w:panose1 w:val="02040502050405020303"/>
    <w:charset w:val="00"/>
    <w:family w:val="roman"/>
    <w:pitch w:val="variable"/>
    <w:sig w:usb0="00000287" w:usb1="00000000" w:usb2="00000000" w:usb3="00000000" w:csb0="0000009F" w:csb1="00000000"/>
    <w:embedRegular r:id="rId8" w:fontKey="{15E09014-E4A5-453A-9D35-715A3F972E30}"/>
    <w:embedItalic r:id="rId9" w:fontKey="{93409D8D-1993-47F8-A976-A78BF11C9E71}"/>
  </w:font>
  <w:font w:name="Arial Black">
    <w:panose1 w:val="020B0A04020102020204"/>
    <w:charset w:val="00"/>
    <w:family w:val="swiss"/>
    <w:pitch w:val="variable"/>
    <w:sig w:usb0="A00002AF" w:usb1="400078FB" w:usb2="00000000" w:usb3="00000000" w:csb0="0000009F" w:csb1="00000000"/>
    <w:embedRegular r:id="rId10" w:fontKey="{707CB590-BFBB-4D8F-AB6A-CB49E7CD2F85}"/>
  </w:font>
  <w:font w:name="Comic Sans MS">
    <w:panose1 w:val="030F0702030302020204"/>
    <w:charset w:val="00"/>
    <w:family w:val="script"/>
    <w:pitch w:val="variable"/>
    <w:sig w:usb0="00000287" w:usb1="00000013" w:usb2="00000000" w:usb3="00000000" w:csb0="0000009F" w:csb1="00000000"/>
    <w:embedRegular r:id="rId11" w:fontKey="{B3A4B4F1-4CDC-4EC2-8285-ED16E1C2A377}"/>
  </w:font>
  <w:font w:name="FS Alber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91CEF" w14:textId="36F7807B" w:rsidR="005B4F65" w:rsidRDefault="00000000">
    <w:pPr>
      <w:pBdr>
        <w:top w:val="nil"/>
        <w:left w:val="nil"/>
        <w:bottom w:val="nil"/>
        <w:right w:val="nil"/>
        <w:between w:val="nil"/>
      </w:pBdr>
      <w:tabs>
        <w:tab w:val="center" w:pos="4252"/>
        <w:tab w:val="right" w:pos="8504"/>
        <w:tab w:val="left" w:pos="8222"/>
      </w:tabs>
      <w:spacing w:after="0" w:line="240" w:lineRule="auto"/>
      <w:jc w:val="both"/>
      <w:rPr>
        <w:color w:val="000000"/>
      </w:rPr>
    </w:pPr>
    <w:r>
      <w:rPr>
        <w:i/>
        <w:color w:val="000000"/>
      </w:rPr>
      <w:t>IES JOSEFINA ALDECOA/Dpto. Inglés/Comunicación en Lengua Inglesa 2/ FPB2/Curso 202</w:t>
    </w:r>
    <w:r w:rsidR="008846A3">
      <w:rPr>
        <w:i/>
        <w:color w:val="000000"/>
      </w:rPr>
      <w:t>5</w:t>
    </w:r>
    <w:r>
      <w:rPr>
        <w:i/>
        <w:color w:val="000000"/>
      </w:rPr>
      <w:t>/202</w:t>
    </w:r>
    <w:r w:rsidR="008846A3">
      <w:rPr>
        <w:i/>
        <w:color w:val="000000"/>
      </w:rPr>
      <w:t>6</w:t>
    </w:r>
    <w:r>
      <w:rPr>
        <w:i/>
        <w:color w:val="000000"/>
      </w:rPr>
      <w:t xml:space="preserve">         </w:t>
    </w:r>
    <w:r>
      <w:rPr>
        <w:color w:val="000000"/>
      </w:rPr>
      <w:fldChar w:fldCharType="begin"/>
    </w:r>
    <w:r>
      <w:rPr>
        <w:color w:val="000000"/>
      </w:rPr>
      <w:instrText>PAGE</w:instrText>
    </w:r>
    <w:r>
      <w:rPr>
        <w:color w:val="000000"/>
      </w:rPr>
      <w:fldChar w:fldCharType="separate"/>
    </w:r>
    <w:r w:rsidR="008846A3">
      <w:rPr>
        <w:noProof/>
        <w:color w:val="000000"/>
      </w:rPr>
      <w:t>1</w:t>
    </w:r>
    <w:r>
      <w:rPr>
        <w:color w:val="000000"/>
      </w:rPr>
      <w:fldChar w:fldCharType="end"/>
    </w:r>
  </w:p>
  <w:p w14:paraId="6B57D8C2" w14:textId="77777777" w:rsidR="005B4F65" w:rsidRDefault="005B4F65">
    <w:pPr>
      <w:widowControl w:val="0"/>
      <w:pBdr>
        <w:top w:val="nil"/>
        <w:left w:val="nil"/>
        <w:bottom w:val="nil"/>
        <w:right w:val="nil"/>
        <w:between w:val="nil"/>
      </w:pBdr>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BD52F" w14:textId="77777777" w:rsidR="0067288B" w:rsidRDefault="0067288B">
      <w:pPr>
        <w:spacing w:after="0" w:line="240" w:lineRule="auto"/>
      </w:pPr>
      <w:r>
        <w:separator/>
      </w:r>
    </w:p>
  </w:footnote>
  <w:footnote w:type="continuationSeparator" w:id="0">
    <w:p w14:paraId="790F6DE0" w14:textId="77777777" w:rsidR="0067288B" w:rsidRDefault="006728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A69F7" w14:textId="77777777" w:rsidR="005B4F65" w:rsidRDefault="005B4F65">
    <w:pPr>
      <w:widowControl w:val="0"/>
      <w:pBdr>
        <w:top w:val="nil"/>
        <w:left w:val="nil"/>
        <w:bottom w:val="nil"/>
        <w:right w:val="nil"/>
        <w:between w:val="nil"/>
      </w:pBdr>
      <w:spacing w:after="0"/>
      <w:jc w:val="both"/>
      <w:rPr>
        <w:rFonts w:ascii="Times New Roman" w:eastAsia="Times New Roman" w:hAnsi="Times New Roman" w:cs="Times New Roman"/>
        <w:b/>
        <w:i/>
        <w:sz w:val="24"/>
        <w:szCs w:val="24"/>
      </w:rPr>
    </w:pPr>
  </w:p>
  <w:tbl>
    <w:tblPr>
      <w:tblStyle w:val="a3"/>
      <w:tblW w:w="9658" w:type="dxa"/>
      <w:tblInd w:w="0" w:type="dxa"/>
      <w:tblLayout w:type="fixed"/>
      <w:tblLook w:val="0400" w:firstRow="0" w:lastRow="0" w:firstColumn="0" w:lastColumn="0" w:noHBand="0" w:noVBand="1"/>
    </w:tblPr>
    <w:tblGrid>
      <w:gridCol w:w="4101"/>
      <w:gridCol w:w="5557"/>
    </w:tblGrid>
    <w:tr w:rsidR="005B4F65" w14:paraId="04C94418" w14:textId="77777777">
      <w:trPr>
        <w:trHeight w:val="648"/>
      </w:trPr>
      <w:tc>
        <w:tcPr>
          <w:tcW w:w="4101" w:type="dxa"/>
        </w:tcPr>
        <w:p w14:paraId="40202C3B" w14:textId="77777777" w:rsidR="005B4F65" w:rsidRDefault="005B4F65">
          <w:pPr>
            <w:tabs>
              <w:tab w:val="left" w:pos="8647"/>
            </w:tabs>
            <w:rPr>
              <w:rFonts w:ascii="Arial" w:eastAsia="Arial" w:hAnsi="Arial" w:cs="Arial"/>
              <w:sz w:val="10"/>
              <w:szCs w:val="10"/>
            </w:rPr>
          </w:pPr>
        </w:p>
        <w:p w14:paraId="2D4DA4E2" w14:textId="77777777" w:rsidR="005B4F65" w:rsidRDefault="00000000">
          <w:pPr>
            <w:tabs>
              <w:tab w:val="left" w:pos="8647"/>
            </w:tabs>
            <w:rPr>
              <w:rFonts w:ascii="Arial" w:eastAsia="Arial" w:hAnsi="Arial" w:cs="Arial"/>
              <w:sz w:val="14"/>
              <w:szCs w:val="14"/>
            </w:rPr>
          </w:pPr>
          <w:r>
            <w:rPr>
              <w:rFonts w:ascii="Arial" w:eastAsia="Arial" w:hAnsi="Arial" w:cs="Arial"/>
              <w:sz w:val="12"/>
              <w:szCs w:val="12"/>
            </w:rPr>
            <w:t>CONSEJERÍA DE EDUCACIÓN</w:t>
          </w:r>
          <w:r>
            <w:rPr>
              <w:noProof/>
            </w:rPr>
            <w:drawing>
              <wp:anchor distT="0" distB="0" distL="0" distR="0" simplePos="0" relativeHeight="251658240" behindDoc="0" locked="0" layoutInCell="1" hidden="0" allowOverlap="1" wp14:anchorId="5115C257" wp14:editId="4ACD579A">
                <wp:simplePos x="0" y="0"/>
                <wp:positionH relativeFrom="column">
                  <wp:posOffset>1275080</wp:posOffset>
                </wp:positionH>
                <wp:positionV relativeFrom="paragraph">
                  <wp:posOffset>3810</wp:posOffset>
                </wp:positionV>
                <wp:extent cx="242570" cy="206375"/>
                <wp:effectExtent l="0" t="0" r="0" b="0"/>
                <wp:wrapSquare wrapText="bothSides" distT="0" distB="0" distL="0" distR="0"/>
                <wp:docPr id="1269419812" name="image1.png" descr="Flag_of_the_Community_of_Madrid2"/>
                <wp:cNvGraphicFramePr/>
                <a:graphic xmlns:a="http://schemas.openxmlformats.org/drawingml/2006/main">
                  <a:graphicData uri="http://schemas.openxmlformats.org/drawingml/2006/picture">
                    <pic:pic xmlns:pic="http://schemas.openxmlformats.org/drawingml/2006/picture">
                      <pic:nvPicPr>
                        <pic:cNvPr id="0" name="image1.png" descr="Flag_of_the_Community_of_Madrid2"/>
                        <pic:cNvPicPr preferRelativeResize="0"/>
                      </pic:nvPicPr>
                      <pic:blipFill>
                        <a:blip r:embed="rId1"/>
                        <a:srcRect/>
                        <a:stretch>
                          <a:fillRect/>
                        </a:stretch>
                      </pic:blipFill>
                      <pic:spPr>
                        <a:xfrm>
                          <a:off x="0" y="0"/>
                          <a:ext cx="242570" cy="206375"/>
                        </a:xfrm>
                        <a:prstGeom prst="rect">
                          <a:avLst/>
                        </a:prstGeom>
                        <a:ln/>
                      </pic:spPr>
                    </pic:pic>
                  </a:graphicData>
                </a:graphic>
              </wp:anchor>
            </w:drawing>
          </w:r>
        </w:p>
        <w:p w14:paraId="16BB3697" w14:textId="77777777" w:rsidR="005B4F65" w:rsidRDefault="00000000">
          <w:pPr>
            <w:tabs>
              <w:tab w:val="left" w:pos="8647"/>
            </w:tabs>
            <w:rPr>
              <w:rFonts w:ascii="Arial Black" w:eastAsia="Arial Black" w:hAnsi="Arial Black" w:cs="Arial Black"/>
              <w:sz w:val="14"/>
              <w:szCs w:val="14"/>
            </w:rPr>
          </w:pPr>
          <w:r>
            <w:rPr>
              <w:rFonts w:ascii="Arial Black" w:eastAsia="Arial Black" w:hAnsi="Arial Black" w:cs="Arial Black"/>
              <w:sz w:val="16"/>
              <w:szCs w:val="16"/>
            </w:rPr>
            <w:t>Comunidad de Madrid</w:t>
          </w:r>
          <w:r>
            <w:rPr>
              <w:noProof/>
            </w:rPr>
            <w:drawing>
              <wp:anchor distT="0" distB="0" distL="114300" distR="114300" simplePos="0" relativeHeight="251659264" behindDoc="0" locked="0" layoutInCell="1" hidden="0" allowOverlap="1" wp14:anchorId="42A6912D" wp14:editId="0B1C4A36">
                <wp:simplePos x="0" y="0"/>
                <wp:positionH relativeFrom="column">
                  <wp:posOffset>1279525</wp:posOffset>
                </wp:positionH>
                <wp:positionV relativeFrom="paragraph">
                  <wp:posOffset>118745</wp:posOffset>
                </wp:positionV>
                <wp:extent cx="231140" cy="234950"/>
                <wp:effectExtent l="0" t="0" r="0" b="0"/>
                <wp:wrapNone/>
                <wp:docPr id="10027199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31140" cy="234950"/>
                        </a:xfrm>
                        <a:prstGeom prst="rect">
                          <a:avLst/>
                        </a:prstGeom>
                        <a:ln/>
                      </pic:spPr>
                    </pic:pic>
                  </a:graphicData>
                </a:graphic>
              </wp:anchor>
            </w:drawing>
          </w:r>
        </w:p>
        <w:p w14:paraId="2729F315" w14:textId="77777777" w:rsidR="005B4F65" w:rsidRDefault="00000000">
          <w:pPr>
            <w:tabs>
              <w:tab w:val="left" w:pos="8647"/>
            </w:tabs>
            <w:rPr>
              <w:rFonts w:ascii="Arial" w:eastAsia="Arial" w:hAnsi="Arial" w:cs="Arial"/>
              <w:sz w:val="16"/>
              <w:szCs w:val="16"/>
            </w:rPr>
          </w:pPr>
          <w:r>
            <w:rPr>
              <w:rFonts w:ascii="Arial" w:eastAsia="Arial" w:hAnsi="Arial" w:cs="Arial"/>
              <w:sz w:val="12"/>
              <w:szCs w:val="12"/>
            </w:rPr>
            <w:t xml:space="preserve">            FONDO SOCIAL EUROPEO</w:t>
          </w:r>
        </w:p>
        <w:p w14:paraId="0F5F3743" w14:textId="77777777" w:rsidR="005B4F65" w:rsidRDefault="00000000">
          <w:pPr>
            <w:tabs>
              <w:tab w:val="left" w:pos="8647"/>
            </w:tabs>
            <w:rPr>
              <w:rFonts w:ascii="Arial Black" w:eastAsia="Arial Black" w:hAnsi="Arial Black" w:cs="Arial Black"/>
              <w:sz w:val="16"/>
              <w:szCs w:val="16"/>
            </w:rPr>
          </w:pPr>
          <w:r>
            <w:rPr>
              <w:rFonts w:ascii="Arial Black" w:eastAsia="Arial Black" w:hAnsi="Arial Black" w:cs="Arial Black"/>
              <w:sz w:val="16"/>
              <w:szCs w:val="16"/>
            </w:rPr>
            <w:t xml:space="preserve">            Unión Europea</w:t>
          </w:r>
        </w:p>
      </w:tc>
      <w:tc>
        <w:tcPr>
          <w:tcW w:w="5557" w:type="dxa"/>
        </w:tcPr>
        <w:p w14:paraId="52D7B585" w14:textId="77777777" w:rsidR="005B4F65" w:rsidRDefault="00000000">
          <w:pPr>
            <w:tabs>
              <w:tab w:val="left" w:pos="8647"/>
            </w:tabs>
            <w:ind w:left="72"/>
            <w:rPr>
              <w:rFonts w:ascii="Comic Sans MS" w:eastAsia="Comic Sans MS" w:hAnsi="Comic Sans MS" w:cs="Comic Sans MS"/>
              <w:sz w:val="14"/>
              <w:szCs w:val="14"/>
            </w:rPr>
          </w:pPr>
          <w:r>
            <w:rPr>
              <w:noProof/>
            </w:rPr>
            <w:drawing>
              <wp:anchor distT="0" distB="0" distL="0" distR="0" simplePos="0" relativeHeight="251660288" behindDoc="0" locked="0" layoutInCell="1" hidden="0" allowOverlap="1" wp14:anchorId="5757AB72" wp14:editId="5959063C">
                <wp:simplePos x="0" y="0"/>
                <wp:positionH relativeFrom="column">
                  <wp:posOffset>2237105</wp:posOffset>
                </wp:positionH>
                <wp:positionV relativeFrom="paragraph">
                  <wp:posOffset>122555</wp:posOffset>
                </wp:positionV>
                <wp:extent cx="485775" cy="428625"/>
                <wp:effectExtent l="0" t="0" r="0" b="0"/>
                <wp:wrapSquare wrapText="bothSides" distT="0" distB="0" distL="0" distR="0"/>
                <wp:docPr id="2025942768" name="image3.png" descr="logo-v1"/>
                <wp:cNvGraphicFramePr/>
                <a:graphic xmlns:a="http://schemas.openxmlformats.org/drawingml/2006/main">
                  <a:graphicData uri="http://schemas.openxmlformats.org/drawingml/2006/picture">
                    <pic:pic xmlns:pic="http://schemas.openxmlformats.org/drawingml/2006/picture">
                      <pic:nvPicPr>
                        <pic:cNvPr id="0" name="image3.png" descr="logo-v1"/>
                        <pic:cNvPicPr preferRelativeResize="0"/>
                      </pic:nvPicPr>
                      <pic:blipFill>
                        <a:blip r:embed="rId3"/>
                        <a:srcRect/>
                        <a:stretch>
                          <a:fillRect/>
                        </a:stretch>
                      </pic:blipFill>
                      <pic:spPr>
                        <a:xfrm>
                          <a:off x="0" y="0"/>
                          <a:ext cx="485775" cy="428625"/>
                        </a:xfrm>
                        <a:prstGeom prst="rect">
                          <a:avLst/>
                        </a:prstGeom>
                        <a:ln/>
                      </pic:spPr>
                    </pic:pic>
                  </a:graphicData>
                </a:graphic>
              </wp:anchor>
            </w:drawing>
          </w:r>
        </w:p>
        <w:p w14:paraId="385B814A" w14:textId="77777777" w:rsidR="005B4F65" w:rsidRDefault="005B4F65">
          <w:pPr>
            <w:rPr>
              <w:rFonts w:ascii="FS Albert" w:eastAsia="FS Albert" w:hAnsi="FS Albert" w:cs="FS Albert"/>
              <w:sz w:val="14"/>
              <w:szCs w:val="14"/>
            </w:rPr>
          </w:pPr>
        </w:p>
        <w:p w14:paraId="297BC2C9" w14:textId="77777777" w:rsidR="005B4F65" w:rsidRDefault="005B4F65">
          <w:pPr>
            <w:ind w:left="2198"/>
            <w:rPr>
              <w:rFonts w:ascii="FS Albert" w:eastAsia="FS Albert" w:hAnsi="FS Albert" w:cs="FS Albert"/>
              <w:sz w:val="14"/>
              <w:szCs w:val="14"/>
            </w:rPr>
          </w:pPr>
        </w:p>
        <w:p w14:paraId="0BEC56C4" w14:textId="77777777" w:rsidR="005B4F65" w:rsidRDefault="00000000">
          <w:pPr>
            <w:ind w:left="2198"/>
            <w:rPr>
              <w:rFonts w:ascii="FS Albert" w:eastAsia="FS Albert" w:hAnsi="FS Albert" w:cs="FS Albert"/>
              <w:b/>
              <w:sz w:val="20"/>
              <w:szCs w:val="20"/>
            </w:rPr>
          </w:pPr>
          <w:r>
            <w:rPr>
              <w:rFonts w:ascii="FS Albert" w:eastAsia="FS Albert" w:hAnsi="FS Albert" w:cs="FS Albert"/>
              <w:sz w:val="20"/>
              <w:szCs w:val="20"/>
            </w:rPr>
            <w:t>IES</w:t>
          </w:r>
          <w:r>
            <w:rPr>
              <w:rFonts w:ascii="FS Albert" w:eastAsia="FS Albert" w:hAnsi="FS Albert" w:cs="FS Albert"/>
              <w:b/>
              <w:sz w:val="20"/>
              <w:szCs w:val="20"/>
            </w:rPr>
            <w:t xml:space="preserve"> Josefina Aldecoa</w:t>
          </w:r>
        </w:p>
      </w:tc>
    </w:tr>
  </w:tbl>
  <w:p w14:paraId="38460A9C" w14:textId="77777777" w:rsidR="005B4F65" w:rsidRDefault="005B4F65">
    <w:pPr>
      <w:pBdr>
        <w:top w:val="nil"/>
        <w:left w:val="nil"/>
        <w:bottom w:val="nil"/>
        <w:right w:val="nil"/>
        <w:between w:val="nil"/>
      </w:pBdr>
      <w:tabs>
        <w:tab w:val="left" w:pos="568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B68FA"/>
    <w:multiLevelType w:val="multilevel"/>
    <w:tmpl w:val="1C124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630360"/>
    <w:multiLevelType w:val="multilevel"/>
    <w:tmpl w:val="4D60E4BE"/>
    <w:lvl w:ilvl="0">
      <w:numFmt w:val="bullet"/>
      <w:lvlText w:val="●"/>
      <w:lvlJc w:val="left"/>
      <w:pPr>
        <w:ind w:left="864" w:hanging="372"/>
      </w:pPr>
      <w:rPr>
        <w:rFonts w:ascii="Noto Sans Symbols" w:eastAsia="Noto Sans Symbols" w:hAnsi="Noto Sans Symbols" w:cs="Noto Sans Symbols"/>
        <w:sz w:val="20"/>
        <w:szCs w:val="20"/>
      </w:rPr>
    </w:lvl>
    <w:lvl w:ilvl="1">
      <w:numFmt w:val="bullet"/>
      <w:lvlText w:val="o"/>
      <w:lvlJc w:val="left"/>
      <w:pPr>
        <w:ind w:left="1572" w:hanging="360"/>
      </w:pPr>
    </w:lvl>
    <w:lvl w:ilvl="2">
      <w:numFmt w:val="bullet"/>
      <w:lvlText w:val="•"/>
      <w:lvlJc w:val="left"/>
      <w:pPr>
        <w:ind w:left="2222" w:hanging="360"/>
      </w:pPr>
    </w:lvl>
    <w:lvl w:ilvl="3">
      <w:numFmt w:val="bullet"/>
      <w:lvlText w:val="•"/>
      <w:lvlJc w:val="left"/>
      <w:pPr>
        <w:ind w:left="2864" w:hanging="360"/>
      </w:pPr>
    </w:lvl>
    <w:lvl w:ilvl="4">
      <w:numFmt w:val="bullet"/>
      <w:lvlText w:val="•"/>
      <w:lvlJc w:val="left"/>
      <w:pPr>
        <w:ind w:left="3507" w:hanging="360"/>
      </w:pPr>
    </w:lvl>
    <w:lvl w:ilvl="5">
      <w:numFmt w:val="bullet"/>
      <w:lvlText w:val="•"/>
      <w:lvlJc w:val="left"/>
      <w:pPr>
        <w:ind w:left="4149" w:hanging="360"/>
      </w:pPr>
    </w:lvl>
    <w:lvl w:ilvl="6">
      <w:numFmt w:val="bullet"/>
      <w:lvlText w:val="•"/>
      <w:lvlJc w:val="left"/>
      <w:pPr>
        <w:ind w:left="4792" w:hanging="360"/>
      </w:pPr>
    </w:lvl>
    <w:lvl w:ilvl="7">
      <w:numFmt w:val="bullet"/>
      <w:lvlText w:val="•"/>
      <w:lvlJc w:val="left"/>
      <w:pPr>
        <w:ind w:left="5434" w:hanging="360"/>
      </w:pPr>
    </w:lvl>
    <w:lvl w:ilvl="8">
      <w:numFmt w:val="bullet"/>
      <w:lvlText w:val="•"/>
      <w:lvlJc w:val="left"/>
      <w:pPr>
        <w:ind w:left="6077" w:hanging="360"/>
      </w:pPr>
    </w:lvl>
  </w:abstractNum>
  <w:abstractNum w:abstractNumId="2" w15:restartNumberingAfterBreak="0">
    <w:nsid w:val="391A66B9"/>
    <w:multiLevelType w:val="multilevel"/>
    <w:tmpl w:val="41A4AE08"/>
    <w:lvl w:ilvl="0">
      <w:numFmt w:val="bullet"/>
      <w:lvlText w:val="●"/>
      <w:lvlJc w:val="left"/>
      <w:pPr>
        <w:ind w:left="864" w:hanging="372"/>
      </w:pPr>
      <w:rPr>
        <w:rFonts w:ascii="Noto Sans Symbols" w:eastAsia="Noto Sans Symbols" w:hAnsi="Noto Sans Symbols" w:cs="Noto Sans Symbols"/>
        <w:sz w:val="20"/>
        <w:szCs w:val="20"/>
      </w:rPr>
    </w:lvl>
    <w:lvl w:ilvl="1">
      <w:numFmt w:val="bullet"/>
      <w:lvlText w:val="○"/>
      <w:lvlJc w:val="left"/>
      <w:pPr>
        <w:ind w:left="1510" w:hanging="372"/>
      </w:pPr>
    </w:lvl>
    <w:lvl w:ilvl="2">
      <w:numFmt w:val="bullet"/>
      <w:lvlText w:val="■"/>
      <w:lvlJc w:val="left"/>
      <w:pPr>
        <w:ind w:left="2160" w:hanging="372"/>
      </w:pPr>
    </w:lvl>
    <w:lvl w:ilvl="3">
      <w:numFmt w:val="bullet"/>
      <w:lvlText w:val="●"/>
      <w:lvlJc w:val="left"/>
      <w:pPr>
        <w:ind w:left="2810" w:hanging="372"/>
      </w:pPr>
    </w:lvl>
    <w:lvl w:ilvl="4">
      <w:numFmt w:val="bullet"/>
      <w:lvlText w:val="○"/>
      <w:lvlJc w:val="left"/>
      <w:pPr>
        <w:ind w:left="3460" w:hanging="372"/>
      </w:pPr>
    </w:lvl>
    <w:lvl w:ilvl="5">
      <w:numFmt w:val="bullet"/>
      <w:lvlText w:val="■"/>
      <w:lvlJc w:val="left"/>
      <w:pPr>
        <w:ind w:left="4111" w:hanging="371"/>
      </w:pPr>
    </w:lvl>
    <w:lvl w:ilvl="6">
      <w:numFmt w:val="bullet"/>
      <w:lvlText w:val="●"/>
      <w:lvlJc w:val="left"/>
      <w:pPr>
        <w:ind w:left="4761" w:hanging="372"/>
      </w:pPr>
    </w:lvl>
    <w:lvl w:ilvl="7">
      <w:numFmt w:val="bullet"/>
      <w:lvlText w:val="○"/>
      <w:lvlJc w:val="left"/>
      <w:pPr>
        <w:ind w:left="5411" w:hanging="372"/>
      </w:pPr>
    </w:lvl>
    <w:lvl w:ilvl="8">
      <w:numFmt w:val="bullet"/>
      <w:lvlText w:val="■"/>
      <w:lvlJc w:val="left"/>
      <w:pPr>
        <w:ind w:left="6061" w:hanging="372"/>
      </w:pPr>
    </w:lvl>
  </w:abstractNum>
  <w:abstractNum w:abstractNumId="3" w15:restartNumberingAfterBreak="0">
    <w:nsid w:val="396F27AB"/>
    <w:multiLevelType w:val="multilevel"/>
    <w:tmpl w:val="293AE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09070C5"/>
    <w:multiLevelType w:val="multilevel"/>
    <w:tmpl w:val="0D98F2A6"/>
    <w:lvl w:ilvl="0">
      <w:numFmt w:val="bullet"/>
      <w:lvlText w:val="●"/>
      <w:lvlJc w:val="left"/>
      <w:pPr>
        <w:ind w:left="864" w:hanging="372"/>
      </w:pPr>
      <w:rPr>
        <w:rFonts w:ascii="Noto Sans Symbols" w:eastAsia="Noto Sans Symbols" w:hAnsi="Noto Sans Symbols" w:cs="Noto Sans Symbols"/>
        <w:sz w:val="20"/>
        <w:szCs w:val="20"/>
      </w:rPr>
    </w:lvl>
    <w:lvl w:ilvl="1">
      <w:numFmt w:val="bullet"/>
      <w:lvlText w:val="o"/>
      <w:lvlJc w:val="left"/>
      <w:pPr>
        <w:ind w:left="1572" w:hanging="360"/>
      </w:pPr>
      <w:rPr>
        <w:rFonts w:ascii="Courier New" w:eastAsia="Courier New" w:hAnsi="Courier New" w:cs="Courier New"/>
        <w:color w:val="333333"/>
        <w:sz w:val="20"/>
        <w:szCs w:val="20"/>
      </w:rPr>
    </w:lvl>
    <w:lvl w:ilvl="2">
      <w:numFmt w:val="bullet"/>
      <w:lvlText w:val="•"/>
      <w:lvlJc w:val="left"/>
      <w:pPr>
        <w:ind w:left="2222" w:hanging="360"/>
      </w:pPr>
    </w:lvl>
    <w:lvl w:ilvl="3">
      <w:numFmt w:val="bullet"/>
      <w:lvlText w:val="•"/>
      <w:lvlJc w:val="left"/>
      <w:pPr>
        <w:ind w:left="2864" w:hanging="360"/>
      </w:pPr>
    </w:lvl>
    <w:lvl w:ilvl="4">
      <w:numFmt w:val="bullet"/>
      <w:lvlText w:val="•"/>
      <w:lvlJc w:val="left"/>
      <w:pPr>
        <w:ind w:left="3507" w:hanging="360"/>
      </w:pPr>
    </w:lvl>
    <w:lvl w:ilvl="5">
      <w:numFmt w:val="bullet"/>
      <w:lvlText w:val="•"/>
      <w:lvlJc w:val="left"/>
      <w:pPr>
        <w:ind w:left="4149" w:hanging="360"/>
      </w:pPr>
    </w:lvl>
    <w:lvl w:ilvl="6">
      <w:numFmt w:val="bullet"/>
      <w:lvlText w:val="•"/>
      <w:lvlJc w:val="left"/>
      <w:pPr>
        <w:ind w:left="4792" w:hanging="360"/>
      </w:pPr>
    </w:lvl>
    <w:lvl w:ilvl="7">
      <w:numFmt w:val="bullet"/>
      <w:lvlText w:val="•"/>
      <w:lvlJc w:val="left"/>
      <w:pPr>
        <w:ind w:left="5434" w:hanging="360"/>
      </w:pPr>
    </w:lvl>
    <w:lvl w:ilvl="8">
      <w:numFmt w:val="bullet"/>
      <w:lvlText w:val="•"/>
      <w:lvlJc w:val="left"/>
      <w:pPr>
        <w:ind w:left="6077" w:hanging="360"/>
      </w:pPr>
    </w:lvl>
  </w:abstractNum>
  <w:abstractNum w:abstractNumId="5" w15:restartNumberingAfterBreak="0">
    <w:nsid w:val="549B1821"/>
    <w:multiLevelType w:val="multilevel"/>
    <w:tmpl w:val="DB84D1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B726BB"/>
    <w:multiLevelType w:val="multilevel"/>
    <w:tmpl w:val="2F8EB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CB32EF"/>
    <w:multiLevelType w:val="multilevel"/>
    <w:tmpl w:val="8F3EBAA2"/>
    <w:lvl w:ilvl="0">
      <w:numFmt w:val="bullet"/>
      <w:lvlText w:val="●"/>
      <w:lvlJc w:val="left"/>
      <w:pPr>
        <w:ind w:left="864" w:hanging="372"/>
      </w:pPr>
      <w:rPr>
        <w:rFonts w:ascii="Noto Sans Symbols" w:eastAsia="Noto Sans Symbols" w:hAnsi="Noto Sans Symbols" w:cs="Noto Sans Symbols"/>
        <w:sz w:val="20"/>
        <w:szCs w:val="20"/>
      </w:rPr>
    </w:lvl>
    <w:lvl w:ilvl="1">
      <w:numFmt w:val="bullet"/>
      <w:lvlText w:val="•"/>
      <w:lvlJc w:val="left"/>
      <w:pPr>
        <w:ind w:left="1510" w:hanging="372"/>
      </w:pPr>
    </w:lvl>
    <w:lvl w:ilvl="2">
      <w:numFmt w:val="bullet"/>
      <w:lvlText w:val="•"/>
      <w:lvlJc w:val="left"/>
      <w:pPr>
        <w:ind w:left="2160" w:hanging="372"/>
      </w:pPr>
    </w:lvl>
    <w:lvl w:ilvl="3">
      <w:numFmt w:val="bullet"/>
      <w:lvlText w:val="•"/>
      <w:lvlJc w:val="left"/>
      <w:pPr>
        <w:ind w:left="2810" w:hanging="372"/>
      </w:pPr>
    </w:lvl>
    <w:lvl w:ilvl="4">
      <w:numFmt w:val="bullet"/>
      <w:lvlText w:val="•"/>
      <w:lvlJc w:val="left"/>
      <w:pPr>
        <w:ind w:left="3460" w:hanging="372"/>
      </w:pPr>
    </w:lvl>
    <w:lvl w:ilvl="5">
      <w:numFmt w:val="bullet"/>
      <w:lvlText w:val="•"/>
      <w:lvlJc w:val="left"/>
      <w:pPr>
        <w:ind w:left="4111" w:hanging="371"/>
      </w:pPr>
    </w:lvl>
    <w:lvl w:ilvl="6">
      <w:numFmt w:val="bullet"/>
      <w:lvlText w:val="•"/>
      <w:lvlJc w:val="left"/>
      <w:pPr>
        <w:ind w:left="4761" w:hanging="372"/>
      </w:pPr>
    </w:lvl>
    <w:lvl w:ilvl="7">
      <w:numFmt w:val="bullet"/>
      <w:lvlText w:val="•"/>
      <w:lvlJc w:val="left"/>
      <w:pPr>
        <w:ind w:left="5411" w:hanging="372"/>
      </w:pPr>
    </w:lvl>
    <w:lvl w:ilvl="8">
      <w:numFmt w:val="bullet"/>
      <w:lvlText w:val="•"/>
      <w:lvlJc w:val="left"/>
      <w:pPr>
        <w:ind w:left="6061" w:hanging="372"/>
      </w:pPr>
    </w:lvl>
  </w:abstractNum>
  <w:abstractNum w:abstractNumId="8" w15:restartNumberingAfterBreak="0">
    <w:nsid w:val="71C74027"/>
    <w:multiLevelType w:val="multilevel"/>
    <w:tmpl w:val="D16E1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5C72715"/>
    <w:multiLevelType w:val="multilevel"/>
    <w:tmpl w:val="0CA42C04"/>
    <w:lvl w:ilvl="0">
      <w:numFmt w:val="bullet"/>
      <w:lvlText w:val="●"/>
      <w:lvlJc w:val="left"/>
      <w:pPr>
        <w:ind w:left="864" w:hanging="372"/>
      </w:pPr>
      <w:rPr>
        <w:rFonts w:ascii="Noto Sans Symbols" w:eastAsia="Noto Sans Symbols" w:hAnsi="Noto Sans Symbols" w:cs="Noto Sans Symbols"/>
        <w:sz w:val="20"/>
        <w:szCs w:val="20"/>
      </w:rPr>
    </w:lvl>
    <w:lvl w:ilvl="1">
      <w:numFmt w:val="bullet"/>
      <w:lvlText w:val="o"/>
      <w:lvlJc w:val="left"/>
      <w:pPr>
        <w:ind w:left="1572" w:hanging="360"/>
      </w:pPr>
    </w:lvl>
    <w:lvl w:ilvl="2">
      <w:numFmt w:val="bullet"/>
      <w:lvlText w:val="•"/>
      <w:lvlJc w:val="left"/>
      <w:pPr>
        <w:ind w:left="2222" w:hanging="360"/>
      </w:pPr>
    </w:lvl>
    <w:lvl w:ilvl="3">
      <w:numFmt w:val="bullet"/>
      <w:lvlText w:val="•"/>
      <w:lvlJc w:val="left"/>
      <w:pPr>
        <w:ind w:left="2864" w:hanging="360"/>
      </w:pPr>
    </w:lvl>
    <w:lvl w:ilvl="4">
      <w:numFmt w:val="bullet"/>
      <w:lvlText w:val="•"/>
      <w:lvlJc w:val="left"/>
      <w:pPr>
        <w:ind w:left="3507" w:hanging="360"/>
      </w:pPr>
    </w:lvl>
    <w:lvl w:ilvl="5">
      <w:numFmt w:val="bullet"/>
      <w:lvlText w:val="•"/>
      <w:lvlJc w:val="left"/>
      <w:pPr>
        <w:ind w:left="4149" w:hanging="360"/>
      </w:pPr>
    </w:lvl>
    <w:lvl w:ilvl="6">
      <w:numFmt w:val="bullet"/>
      <w:lvlText w:val="•"/>
      <w:lvlJc w:val="left"/>
      <w:pPr>
        <w:ind w:left="4792" w:hanging="360"/>
      </w:pPr>
    </w:lvl>
    <w:lvl w:ilvl="7">
      <w:numFmt w:val="bullet"/>
      <w:lvlText w:val="•"/>
      <w:lvlJc w:val="left"/>
      <w:pPr>
        <w:ind w:left="5434" w:hanging="360"/>
      </w:pPr>
    </w:lvl>
    <w:lvl w:ilvl="8">
      <w:numFmt w:val="bullet"/>
      <w:lvlText w:val="•"/>
      <w:lvlJc w:val="left"/>
      <w:pPr>
        <w:ind w:left="6077" w:hanging="360"/>
      </w:pPr>
    </w:lvl>
  </w:abstractNum>
  <w:num w:numId="1" w16cid:durableId="708575429">
    <w:abstractNumId w:val="5"/>
  </w:num>
  <w:num w:numId="2" w16cid:durableId="2133087744">
    <w:abstractNumId w:val="0"/>
  </w:num>
  <w:num w:numId="3" w16cid:durableId="1161655288">
    <w:abstractNumId w:val="8"/>
  </w:num>
  <w:num w:numId="4" w16cid:durableId="1081874916">
    <w:abstractNumId w:val="3"/>
  </w:num>
  <w:num w:numId="5" w16cid:durableId="18941374">
    <w:abstractNumId w:val="1"/>
  </w:num>
  <w:num w:numId="6" w16cid:durableId="192772602">
    <w:abstractNumId w:val="9"/>
  </w:num>
  <w:num w:numId="7" w16cid:durableId="1891376717">
    <w:abstractNumId w:val="6"/>
  </w:num>
  <w:num w:numId="8" w16cid:durableId="2124494052">
    <w:abstractNumId w:val="2"/>
  </w:num>
  <w:num w:numId="9" w16cid:durableId="51999500">
    <w:abstractNumId w:val="4"/>
  </w:num>
  <w:num w:numId="10" w16cid:durableId="2507434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F65"/>
    <w:rsid w:val="0028017E"/>
    <w:rsid w:val="00392DDA"/>
    <w:rsid w:val="00507E0E"/>
    <w:rsid w:val="00532D78"/>
    <w:rsid w:val="005B4F65"/>
    <w:rsid w:val="0067288B"/>
    <w:rsid w:val="008576FB"/>
    <w:rsid w:val="008846A3"/>
    <w:rsid w:val="00C2067F"/>
    <w:rsid w:val="00D642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57789D"/>
  <w15:docId w15:val="{7460C370-08DE-4E51-B8FA-D80DE7DC3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line="240" w:lineRule="auto"/>
      <w:outlineLvl w:val="0"/>
    </w:pPr>
    <w:rPr>
      <w:rFonts w:ascii="Arial" w:eastAsia="Arial" w:hAnsi="Arial" w:cs="Arial"/>
      <w:b/>
      <w:sz w:val="32"/>
      <w:szCs w:val="32"/>
    </w:rPr>
  </w:style>
  <w:style w:type="paragraph" w:styleId="Ttulo2">
    <w:name w:val="heading 2"/>
    <w:basedOn w:val="Normal"/>
    <w:next w:val="Normal"/>
    <w:uiPriority w:val="9"/>
    <w:semiHidden/>
    <w:unhideWhenUsed/>
    <w:qFormat/>
    <w:pPr>
      <w:keepNext/>
      <w:spacing w:before="240" w:after="60" w:line="240" w:lineRule="auto"/>
      <w:outlineLvl w:val="1"/>
    </w:pPr>
    <w:rPr>
      <w:rFonts w:ascii="Arial" w:eastAsia="Arial" w:hAnsi="Arial" w:cs="Arial"/>
      <w:b/>
      <w:i/>
      <w:sz w:val="28"/>
      <w:szCs w:val="28"/>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spacing w:before="200" w:after="0" w:line="240" w:lineRule="auto"/>
      <w:outlineLvl w:val="3"/>
    </w:pPr>
    <w:rPr>
      <w:rFonts w:ascii="Cambria" w:eastAsia="Cambria" w:hAnsi="Cambria" w:cs="Cambria"/>
      <w:b/>
      <w:i/>
      <w:color w:val="4F81BD"/>
      <w:sz w:val="20"/>
      <w:szCs w:val="20"/>
    </w:rPr>
  </w:style>
  <w:style w:type="paragraph" w:styleId="Ttulo5">
    <w:name w:val="heading 5"/>
    <w:basedOn w:val="Normal"/>
    <w:next w:val="Normal"/>
    <w:uiPriority w:val="9"/>
    <w:semiHidden/>
    <w:unhideWhenUsed/>
    <w:qFormat/>
    <w:pPr>
      <w:spacing w:before="240" w:after="60" w:line="240" w:lineRule="auto"/>
      <w:outlineLvl w:val="4"/>
    </w:pPr>
    <w:rPr>
      <w:b/>
      <w:i/>
      <w:sz w:val="26"/>
      <w:szCs w:val="26"/>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72" w:type="dxa"/>
        <w:left w:w="115" w:type="dxa"/>
        <w:bottom w:w="72"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72" w:type="dxa"/>
        <w:left w:w="115" w:type="dxa"/>
        <w:bottom w:w="72" w:type="dxa"/>
        <w:right w:w="115" w:type="dxa"/>
      </w:tblCellMar>
    </w:tblPr>
  </w:style>
  <w:style w:type="paragraph" w:styleId="Encabezado">
    <w:name w:val="header"/>
    <w:basedOn w:val="Normal"/>
    <w:link w:val="EncabezadoCar"/>
    <w:uiPriority w:val="99"/>
    <w:unhideWhenUsed/>
    <w:rsid w:val="008846A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46A3"/>
  </w:style>
  <w:style w:type="paragraph" w:styleId="Piedepgina">
    <w:name w:val="footer"/>
    <w:basedOn w:val="Normal"/>
    <w:link w:val="PiedepginaCar"/>
    <w:uiPriority w:val="99"/>
    <w:unhideWhenUsed/>
    <w:rsid w:val="008846A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846A3"/>
  </w:style>
  <w:style w:type="table" w:styleId="Listaclara">
    <w:name w:val="Light List"/>
    <w:basedOn w:val="Tablanormal"/>
    <w:uiPriority w:val="61"/>
    <w:semiHidden/>
    <w:unhideWhenUsed/>
    <w:rsid w:val="008576F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1234</Words>
  <Characters>7112</Characters>
  <Application>Microsoft Office Word</Application>
  <DocSecurity>0</DocSecurity>
  <Lines>192</Lines>
  <Paragraphs>120</Paragraphs>
  <ScaleCrop>false</ScaleCrop>
  <Company/>
  <LinksUpToDate>false</LinksUpToDate>
  <CharactersWithSpaces>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Cris</cp:lastModifiedBy>
  <cp:revision>4</cp:revision>
  <dcterms:created xsi:type="dcterms:W3CDTF">2025-09-09T11:35:00Z</dcterms:created>
  <dcterms:modified xsi:type="dcterms:W3CDTF">2025-10-23T16:47:00Z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343fd516-429f-48bd-9bd5-c379b9497de8</vt:lpwstr>
  </property>
</Properties>
</file>