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25071" w14:textId="77777777" w:rsidR="003913B5" w:rsidRDefault="00000000">
      <w:pPr>
        <w:autoSpaceDE w:val="0"/>
        <w:autoSpaceDN w:val="0"/>
        <w:adjustRightInd w:val="0"/>
        <w:ind w:left="213"/>
        <w:rPr>
          <w:rFonts w:ascii="Comic Sans MS" w:hAnsi="Comic Sans MS" w:cs="Comic Sans MS"/>
          <w:b w:val="0"/>
          <w:bCs w:val="0"/>
          <w:sz w:val="12"/>
          <w:szCs w:val="12"/>
        </w:rPr>
      </w:pPr>
      <w:r>
        <w:rPr>
          <w:rFonts w:ascii="Calibri" w:hAnsi="Calibri" w:cs="Calibri"/>
          <w:b w:val="0"/>
          <w:bCs w:val="0"/>
          <w:noProof/>
          <w:sz w:val="22"/>
          <w:szCs w:val="22"/>
        </w:rPr>
        <w:drawing>
          <wp:inline distT="0" distB="0" distL="0" distR="0" wp14:anchorId="373C50BA" wp14:editId="1FF1B2C9">
            <wp:extent cx="742950" cy="6286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742950" cy="628650"/>
                    </a:xfrm>
                    <a:prstGeom prst="rect">
                      <a:avLst/>
                    </a:prstGeom>
                    <a:noFill/>
                    <a:ln>
                      <a:noFill/>
                    </a:ln>
                  </pic:spPr>
                </pic:pic>
              </a:graphicData>
            </a:graphic>
          </wp:inline>
        </w:drawing>
      </w:r>
      <w:r>
        <w:rPr>
          <w:rFonts w:ascii="Comic Sans MS" w:hAnsi="Comic Sans MS" w:cs="Comic Sans MS"/>
          <w:b w:val="0"/>
          <w:bCs w:val="0"/>
          <w:sz w:val="12"/>
          <w:szCs w:val="12"/>
        </w:rPr>
        <w:t>Mod. 0178</w:t>
      </w:r>
    </w:p>
    <w:p w14:paraId="1DE4C7CF" w14:textId="77777777" w:rsidR="003913B5" w:rsidRDefault="003913B5">
      <w:pPr>
        <w:autoSpaceDE w:val="0"/>
        <w:autoSpaceDN w:val="0"/>
        <w:adjustRightInd w:val="0"/>
        <w:ind w:left="213"/>
        <w:rPr>
          <w:rFonts w:ascii="FS Albert" w:hAnsi="FS Albert" w:cs="FS Albert"/>
          <w:b w:val="0"/>
          <w:bCs w:val="0"/>
          <w:sz w:val="22"/>
          <w:szCs w:val="22"/>
        </w:rPr>
      </w:pPr>
    </w:p>
    <w:p w14:paraId="6CD211FC" w14:textId="77777777" w:rsidR="003913B5" w:rsidRDefault="00000000">
      <w:pPr>
        <w:autoSpaceDE w:val="0"/>
        <w:autoSpaceDN w:val="0"/>
        <w:adjustRightInd w:val="0"/>
        <w:ind w:left="213"/>
        <w:rPr>
          <w:rFonts w:ascii="FS Albert" w:hAnsi="FS Albert" w:cs="FS Albert"/>
          <w:sz w:val="32"/>
          <w:szCs w:val="32"/>
        </w:rPr>
      </w:pPr>
      <w:r>
        <w:rPr>
          <w:rFonts w:ascii="FS Albert" w:hAnsi="FS Albert" w:cs="FS Albert"/>
          <w:b w:val="0"/>
          <w:bCs w:val="0"/>
          <w:sz w:val="22"/>
          <w:szCs w:val="22"/>
        </w:rPr>
        <w:t>IES</w:t>
      </w:r>
      <w:r>
        <w:rPr>
          <w:rFonts w:ascii="FS Albert" w:hAnsi="FS Albert" w:cs="FS Albert"/>
          <w:sz w:val="32"/>
          <w:szCs w:val="32"/>
        </w:rPr>
        <w:t xml:space="preserve"> Josefina Aldecoa</w:t>
      </w:r>
    </w:p>
    <w:p w14:paraId="5208DCD1" w14:textId="77777777" w:rsidR="003913B5" w:rsidRDefault="003913B5">
      <w:pPr>
        <w:pStyle w:val="Ttulo3"/>
        <w:rPr>
          <w:rFonts w:ascii="Arial" w:hAnsi="Arial" w:cs="Arial"/>
        </w:rPr>
      </w:pPr>
    </w:p>
    <w:p w14:paraId="390C29E6" w14:textId="77777777" w:rsidR="003913B5" w:rsidRDefault="00000000">
      <w:pPr>
        <w:pStyle w:val="Ttulo3"/>
        <w:rPr>
          <w:rFonts w:ascii="Arial" w:hAnsi="Arial" w:cs="Arial"/>
        </w:rPr>
      </w:pPr>
      <w:r>
        <w:rPr>
          <w:rFonts w:ascii="Arial" w:hAnsi="Arial" w:cs="Arial"/>
        </w:rPr>
        <w:t>MATEMÁTICAS CCSS I (Bachillerato Ciencias Sociales)</w:t>
      </w:r>
    </w:p>
    <w:p w14:paraId="22B02C95" w14:textId="77777777" w:rsidR="003913B5" w:rsidRDefault="00000000">
      <w:pPr>
        <w:rPr>
          <w:rFonts w:ascii="Arial" w:hAnsi="Arial" w:cs="Arial"/>
        </w:rPr>
      </w:pPr>
      <w:r>
        <w:rPr>
          <w:rFonts w:ascii="Arial" w:hAnsi="Arial" w:cs="Arial"/>
        </w:rPr>
        <w:t>DEPARTAMENTO DE MATEMÁTICAS</w:t>
      </w:r>
    </w:p>
    <w:p w14:paraId="5BAB034E" w14:textId="77777777" w:rsidR="003913B5" w:rsidRDefault="003913B5"/>
    <w:p w14:paraId="4AAAA37F" w14:textId="77777777" w:rsidR="003913B5" w:rsidRDefault="003913B5">
      <w:pPr>
        <w:rPr>
          <w:rFonts w:ascii="Arial" w:hAnsi="Arial" w:cs="Arial"/>
        </w:rPr>
      </w:pPr>
    </w:p>
    <w:p w14:paraId="0F4F2904" w14:textId="77777777" w:rsidR="003913B5" w:rsidRDefault="003913B5">
      <w:pPr>
        <w:rPr>
          <w:rFonts w:ascii="Arial" w:hAnsi="Arial" w:cs="Arial"/>
        </w:rPr>
      </w:pPr>
    </w:p>
    <w:p w14:paraId="6AE524D0" w14:textId="77777777" w:rsidR="003913B5" w:rsidRDefault="003913B5">
      <w:pPr>
        <w:rPr>
          <w:rFonts w:ascii="Arial" w:hAnsi="Arial" w:cs="Arial"/>
        </w:rPr>
      </w:pPr>
    </w:p>
    <w:p w14:paraId="73C23FC3" w14:textId="77777777" w:rsidR="003913B5" w:rsidRDefault="003913B5">
      <w:pPr>
        <w:rPr>
          <w:rFonts w:ascii="Arial" w:hAnsi="Arial" w:cs="Arial"/>
        </w:rPr>
      </w:pPr>
    </w:p>
    <w:p w14:paraId="7E1513F2" w14:textId="77777777" w:rsidR="003913B5" w:rsidRDefault="00000000">
      <w:pPr>
        <w:rPr>
          <w:rFonts w:ascii="Arial" w:hAnsi="Arial" w:cs="Arial"/>
        </w:rPr>
      </w:pPr>
      <w:r>
        <w:rPr>
          <w:rFonts w:ascii="Arial" w:hAnsi="Arial" w:cs="Arial"/>
        </w:rPr>
        <w:t>ÍNDICE</w:t>
      </w:r>
    </w:p>
    <w:p w14:paraId="09AB31B7" w14:textId="77777777" w:rsidR="003913B5" w:rsidRDefault="003913B5">
      <w:pPr>
        <w:rPr>
          <w:b w:val="0"/>
        </w:rPr>
      </w:pPr>
    </w:p>
    <w:p w14:paraId="079EE445" w14:textId="77777777" w:rsidR="003913B5" w:rsidRDefault="00000000">
      <w:pPr>
        <w:pStyle w:val="TDC1"/>
        <w:rPr>
          <w:rFonts w:ascii="Arial" w:eastAsiaTheme="minorEastAsia" w:hAnsi="Arial" w:cs="Arial"/>
          <w:bCs w:val="0"/>
          <w:sz w:val="22"/>
          <w:szCs w:val="22"/>
        </w:rPr>
      </w:pPr>
      <w:r>
        <w:rPr>
          <w:rFonts w:ascii="Arial" w:hAnsi="Arial" w:cs="Arial"/>
          <w:sz w:val="24"/>
        </w:rPr>
        <w:fldChar w:fldCharType="begin"/>
      </w:r>
      <w:r>
        <w:rPr>
          <w:rFonts w:ascii="Arial" w:hAnsi="Arial" w:cs="Arial"/>
          <w:sz w:val="24"/>
        </w:rPr>
        <w:instrText xml:space="preserve"> TOC \o "1-1" \h \z \u </w:instrText>
      </w:r>
      <w:r>
        <w:rPr>
          <w:rFonts w:ascii="Arial" w:hAnsi="Arial" w:cs="Arial"/>
          <w:sz w:val="24"/>
        </w:rPr>
        <w:fldChar w:fldCharType="separate"/>
      </w:r>
      <w:hyperlink w:anchor="_Toc116494129" w:history="1">
        <w:r>
          <w:rPr>
            <w:rStyle w:val="Hipervnculo"/>
            <w:rFonts w:ascii="Arial" w:hAnsi="Arial" w:cs="Arial"/>
            <w:i/>
          </w:rPr>
          <w:t>1.-Contenidos. Competencias específicas, descriptores y criterios de evaluación</w:t>
        </w:r>
        <w:r>
          <w:rPr>
            <w:rFonts w:ascii="Arial" w:hAnsi="Arial" w:cs="Arial"/>
          </w:rPr>
          <w:tab/>
        </w:r>
        <w:r>
          <w:rPr>
            <w:rFonts w:ascii="Arial" w:hAnsi="Arial" w:cs="Arial"/>
          </w:rPr>
          <w:fldChar w:fldCharType="begin"/>
        </w:r>
        <w:r>
          <w:rPr>
            <w:rFonts w:ascii="Arial" w:hAnsi="Arial" w:cs="Arial"/>
          </w:rPr>
          <w:instrText xml:space="preserve"> PAGEREF _Toc116494129 \h </w:instrText>
        </w:r>
        <w:r>
          <w:rPr>
            <w:rFonts w:ascii="Arial" w:hAnsi="Arial" w:cs="Arial"/>
          </w:rPr>
        </w:r>
        <w:r>
          <w:rPr>
            <w:rFonts w:ascii="Arial" w:hAnsi="Arial" w:cs="Arial"/>
          </w:rPr>
          <w:fldChar w:fldCharType="separate"/>
        </w:r>
        <w:r>
          <w:rPr>
            <w:rFonts w:ascii="Arial" w:hAnsi="Arial" w:cs="Arial"/>
          </w:rPr>
          <w:t>2</w:t>
        </w:r>
        <w:r>
          <w:rPr>
            <w:rFonts w:ascii="Arial" w:hAnsi="Arial" w:cs="Arial"/>
          </w:rPr>
          <w:fldChar w:fldCharType="end"/>
        </w:r>
      </w:hyperlink>
    </w:p>
    <w:p w14:paraId="75A7D3AD" w14:textId="77777777" w:rsidR="003913B5" w:rsidRDefault="00000000">
      <w:pPr>
        <w:pStyle w:val="TDC1"/>
        <w:rPr>
          <w:rFonts w:ascii="Arial" w:eastAsiaTheme="minorEastAsia" w:hAnsi="Arial" w:cs="Arial"/>
          <w:bCs w:val="0"/>
          <w:sz w:val="22"/>
          <w:szCs w:val="22"/>
        </w:rPr>
      </w:pPr>
      <w:hyperlink w:anchor="_Toc116494130" w:history="1">
        <w:r>
          <w:rPr>
            <w:rStyle w:val="Hipervnculo"/>
            <w:rFonts w:ascii="Arial" w:hAnsi="Arial" w:cs="Arial"/>
            <w:i/>
          </w:rPr>
          <w:t>2.- Criterios de calificación</w:t>
        </w:r>
        <w:r>
          <w:rPr>
            <w:rFonts w:ascii="Arial" w:hAnsi="Arial" w:cs="Arial"/>
          </w:rPr>
          <w:tab/>
        </w:r>
        <w:r>
          <w:rPr>
            <w:rFonts w:ascii="Arial" w:hAnsi="Arial" w:cs="Arial"/>
          </w:rPr>
          <w:fldChar w:fldCharType="begin"/>
        </w:r>
        <w:r>
          <w:rPr>
            <w:rFonts w:ascii="Arial" w:hAnsi="Arial" w:cs="Arial"/>
          </w:rPr>
          <w:instrText xml:space="preserve"> PAGEREF _Toc116494130 \h </w:instrText>
        </w:r>
        <w:r>
          <w:rPr>
            <w:rFonts w:ascii="Arial" w:hAnsi="Arial" w:cs="Arial"/>
          </w:rPr>
        </w:r>
        <w:r>
          <w:rPr>
            <w:rFonts w:ascii="Arial" w:hAnsi="Arial" w:cs="Arial"/>
          </w:rPr>
          <w:fldChar w:fldCharType="separate"/>
        </w:r>
        <w:r>
          <w:rPr>
            <w:rFonts w:ascii="Arial" w:hAnsi="Arial" w:cs="Arial"/>
          </w:rPr>
          <w:t>8</w:t>
        </w:r>
        <w:r>
          <w:rPr>
            <w:rFonts w:ascii="Arial" w:hAnsi="Arial" w:cs="Arial"/>
          </w:rPr>
          <w:fldChar w:fldCharType="end"/>
        </w:r>
      </w:hyperlink>
    </w:p>
    <w:p w14:paraId="42707EEC" w14:textId="77777777" w:rsidR="003913B5" w:rsidRDefault="00000000">
      <w:pPr>
        <w:pStyle w:val="TDC1"/>
        <w:rPr>
          <w:rFonts w:ascii="Arial" w:eastAsiaTheme="minorEastAsia" w:hAnsi="Arial" w:cs="Arial"/>
          <w:bCs w:val="0"/>
          <w:sz w:val="22"/>
          <w:szCs w:val="22"/>
        </w:rPr>
      </w:pPr>
      <w:hyperlink w:anchor="_Toc116494131" w:history="1">
        <w:r>
          <w:rPr>
            <w:rStyle w:val="Hipervnculo"/>
            <w:rFonts w:ascii="Arial" w:hAnsi="Arial" w:cs="Arial"/>
            <w:i/>
          </w:rPr>
          <w:t>3.- Estructura de la prueba extraordinaria</w:t>
        </w:r>
        <w:r>
          <w:rPr>
            <w:rFonts w:ascii="Arial" w:hAnsi="Arial" w:cs="Arial"/>
          </w:rPr>
          <w:tab/>
        </w:r>
        <w:r>
          <w:rPr>
            <w:rFonts w:ascii="Arial" w:hAnsi="Arial" w:cs="Arial"/>
          </w:rPr>
          <w:fldChar w:fldCharType="begin"/>
        </w:r>
        <w:r>
          <w:rPr>
            <w:rFonts w:ascii="Arial" w:hAnsi="Arial" w:cs="Arial"/>
          </w:rPr>
          <w:instrText xml:space="preserve"> PAGEREF _Toc116494131 \h </w:instrText>
        </w:r>
        <w:r>
          <w:rPr>
            <w:rFonts w:ascii="Arial" w:hAnsi="Arial" w:cs="Arial"/>
          </w:rPr>
        </w:r>
        <w:r>
          <w:rPr>
            <w:rFonts w:ascii="Arial" w:hAnsi="Arial" w:cs="Arial"/>
          </w:rPr>
          <w:fldChar w:fldCharType="separate"/>
        </w:r>
        <w:r>
          <w:rPr>
            <w:rFonts w:ascii="Arial" w:hAnsi="Arial" w:cs="Arial"/>
          </w:rPr>
          <w:t>9</w:t>
        </w:r>
        <w:r>
          <w:rPr>
            <w:rFonts w:ascii="Arial" w:hAnsi="Arial" w:cs="Arial"/>
          </w:rPr>
          <w:fldChar w:fldCharType="end"/>
        </w:r>
      </w:hyperlink>
    </w:p>
    <w:p w14:paraId="70C1ECF0" w14:textId="77777777" w:rsidR="003913B5" w:rsidRDefault="00000000">
      <w:pPr>
        <w:pStyle w:val="TDC1"/>
        <w:rPr>
          <w:rFonts w:ascii="Arial" w:eastAsiaTheme="minorEastAsia" w:hAnsi="Arial" w:cs="Arial"/>
          <w:bCs w:val="0"/>
          <w:sz w:val="22"/>
          <w:szCs w:val="22"/>
        </w:rPr>
      </w:pPr>
      <w:hyperlink w:anchor="_Toc116494132" w:history="1">
        <w:r>
          <w:rPr>
            <w:rStyle w:val="Hipervnculo"/>
            <w:rFonts w:ascii="Arial" w:hAnsi="Arial" w:cs="Arial"/>
            <w:i/>
          </w:rPr>
          <w:t>4.- Orientaciones para alumnos con la materia pendiente (matriculados en cursos posteriores)</w:t>
        </w:r>
        <w:r>
          <w:rPr>
            <w:rFonts w:ascii="Arial" w:hAnsi="Arial" w:cs="Arial"/>
          </w:rPr>
          <w:tab/>
        </w:r>
        <w:r>
          <w:rPr>
            <w:rFonts w:ascii="Arial" w:hAnsi="Arial" w:cs="Arial"/>
          </w:rPr>
          <w:fldChar w:fldCharType="begin"/>
        </w:r>
        <w:r>
          <w:rPr>
            <w:rFonts w:ascii="Arial" w:hAnsi="Arial" w:cs="Arial"/>
          </w:rPr>
          <w:instrText xml:space="preserve"> PAGEREF _Toc116494132 \h </w:instrText>
        </w:r>
        <w:r>
          <w:rPr>
            <w:rFonts w:ascii="Arial" w:hAnsi="Arial" w:cs="Arial"/>
          </w:rPr>
        </w:r>
        <w:r>
          <w:rPr>
            <w:rFonts w:ascii="Arial" w:hAnsi="Arial" w:cs="Arial"/>
          </w:rPr>
          <w:fldChar w:fldCharType="separate"/>
        </w:r>
        <w:r>
          <w:rPr>
            <w:rFonts w:ascii="Arial" w:hAnsi="Arial" w:cs="Arial"/>
          </w:rPr>
          <w:t>9</w:t>
        </w:r>
        <w:r>
          <w:rPr>
            <w:rFonts w:ascii="Arial" w:hAnsi="Arial" w:cs="Arial"/>
          </w:rPr>
          <w:fldChar w:fldCharType="end"/>
        </w:r>
      </w:hyperlink>
    </w:p>
    <w:p w14:paraId="5AAB9EC9" w14:textId="77777777" w:rsidR="003913B5" w:rsidRDefault="00000000">
      <w:pPr>
        <w:rPr>
          <w:b w:val="0"/>
          <w:bCs w:val="0"/>
          <w:sz w:val="24"/>
        </w:rPr>
      </w:pPr>
      <w:r>
        <w:rPr>
          <w:rFonts w:ascii="Arial" w:hAnsi="Arial" w:cs="Arial"/>
          <w:sz w:val="24"/>
        </w:rPr>
        <w:fldChar w:fldCharType="end"/>
      </w:r>
    </w:p>
    <w:p w14:paraId="04F75892" w14:textId="77777777" w:rsidR="003913B5" w:rsidRDefault="00000000">
      <w:pPr>
        <w:pStyle w:val="Ttulo1"/>
        <w:rPr>
          <w:rFonts w:ascii="Arial" w:hAnsi="Arial" w:cs="Arial"/>
          <w:i/>
          <w:sz w:val="28"/>
        </w:rPr>
      </w:pPr>
      <w:r>
        <w:rPr>
          <w:rFonts w:ascii="Arial" w:hAnsi="Arial" w:cs="Arial"/>
          <w:i/>
          <w:sz w:val="28"/>
        </w:rPr>
        <w:br w:type="page"/>
      </w:r>
      <w:bookmarkStart w:id="0" w:name="_Toc116494129"/>
      <w:r>
        <w:rPr>
          <w:rFonts w:ascii="Arial" w:hAnsi="Arial" w:cs="Arial"/>
          <w:i/>
          <w:sz w:val="28"/>
        </w:rPr>
        <w:lastRenderedPageBreak/>
        <w:t>1.-Contenidos. Competencias específicas, descriptores y criterios de evaluación</w:t>
      </w:r>
      <w:bookmarkEnd w:id="0"/>
    </w:p>
    <w:p w14:paraId="200D7A76" w14:textId="77777777" w:rsidR="003913B5" w:rsidRDefault="003913B5">
      <w:pPr>
        <w:pStyle w:val="Textoindependiente"/>
      </w:pPr>
    </w:p>
    <w:p w14:paraId="401FB4CB" w14:textId="77777777" w:rsidR="003913B5" w:rsidRDefault="00000000">
      <w:pPr>
        <w:rPr>
          <w:rFonts w:ascii="Arial" w:hAnsi="Arial" w:cs="Arial"/>
          <w:b w:val="0"/>
          <w:sz w:val="22"/>
          <w:szCs w:val="22"/>
        </w:rPr>
      </w:pPr>
      <w:r>
        <w:rPr>
          <w:rFonts w:ascii="Arial" w:hAnsi="Arial" w:cs="Arial"/>
          <w:b w:val="0"/>
          <w:bCs w:val="0"/>
          <w:sz w:val="22"/>
          <w:szCs w:val="22"/>
        </w:rPr>
        <w:t>REAL DERETO243/2022</w:t>
      </w:r>
      <w:r>
        <w:rPr>
          <w:rFonts w:ascii="Arial" w:hAnsi="Arial" w:cs="Arial"/>
          <w:b w:val="0"/>
          <w:sz w:val="22"/>
          <w:szCs w:val="22"/>
        </w:rPr>
        <w:t xml:space="preserve">de 5abril de 2022, publicado en el BOE del miércoles 6 de abril de </w:t>
      </w:r>
      <w:proofErr w:type="gramStart"/>
      <w:r>
        <w:rPr>
          <w:rFonts w:ascii="Arial" w:hAnsi="Arial" w:cs="Arial"/>
          <w:b w:val="0"/>
          <w:sz w:val="22"/>
          <w:szCs w:val="22"/>
        </w:rPr>
        <w:t>2022 .</w:t>
      </w:r>
      <w:proofErr w:type="gramEnd"/>
      <w:r>
        <w:rPr>
          <w:rFonts w:ascii="Arial" w:hAnsi="Arial" w:cs="Arial"/>
          <w:b w:val="0"/>
          <w:sz w:val="22"/>
          <w:szCs w:val="22"/>
        </w:rPr>
        <w:t xml:space="preserve"> </w:t>
      </w:r>
    </w:p>
    <w:p w14:paraId="1B67A4DE" w14:textId="77777777" w:rsidR="003913B5" w:rsidRDefault="00000000">
      <w:pPr>
        <w:rPr>
          <w:b w:val="0"/>
          <w:bCs w:val="0"/>
          <w:sz w:val="24"/>
        </w:rPr>
      </w:pPr>
      <w:r>
        <w:rPr>
          <w:rFonts w:ascii="Arial" w:hAnsi="Arial" w:cs="Arial"/>
          <w:b w:val="0"/>
          <w:sz w:val="22"/>
          <w:szCs w:val="22"/>
        </w:rPr>
        <w:t>DECRETO 64/2022 de 20 de julio, publicado en el BOCM del martes 26 de julio de 2022.</w:t>
      </w:r>
    </w:p>
    <w:p w14:paraId="722C994F" w14:textId="77777777" w:rsidR="003913B5" w:rsidRDefault="003913B5">
      <w:pPr>
        <w:widowControl w:val="0"/>
        <w:ind w:left="204" w:hanging="204"/>
        <w:jc w:val="both"/>
        <w:rPr>
          <w:rFonts w:ascii="Arial" w:hAnsi="Arial" w:cs="Arial"/>
          <w:b w:val="0"/>
          <w:sz w:val="22"/>
          <w:szCs w:val="22"/>
        </w:rPr>
      </w:pPr>
    </w:p>
    <w:p w14:paraId="34026289" w14:textId="77777777" w:rsidR="003913B5" w:rsidRDefault="00000000">
      <w:pPr>
        <w:pStyle w:val="prinTitulInd2"/>
        <w:widowControl/>
        <w:numPr>
          <w:ilvl w:val="0"/>
          <w:numId w:val="1"/>
        </w:numPr>
        <w:tabs>
          <w:tab w:val="clear" w:pos="5080"/>
          <w:tab w:val="right" w:leader="dot" w:pos="8220"/>
        </w:tabs>
        <w:autoSpaceDE/>
        <w:autoSpaceDN/>
        <w:adjustRightInd/>
        <w:spacing w:before="0" w:after="60" w:line="240" w:lineRule="auto"/>
        <w:textAlignment w:val="auto"/>
        <w:rPr>
          <w:rFonts w:ascii="Arial" w:hAnsi="Arial" w:cs="Arial"/>
          <w:b w:val="0"/>
          <w:bCs w:val="0"/>
          <w:color w:val="auto"/>
        </w:rPr>
      </w:pPr>
      <w:r>
        <w:rPr>
          <w:rFonts w:ascii="Arial" w:hAnsi="Arial" w:cs="Arial"/>
          <w:color w:val="auto"/>
        </w:rPr>
        <w:t>Números y operaciones.</w:t>
      </w:r>
    </w:p>
    <w:p w14:paraId="5A8AFEE7"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Conteo. </w:t>
      </w:r>
    </w:p>
    <w:p w14:paraId="2161DBA8"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Estrategias y técnicas de recuento sistemático (diagramas de árbol, técnicas de combinatoria...).</w:t>
      </w:r>
    </w:p>
    <w:p w14:paraId="4234798C"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Cantidad. </w:t>
      </w:r>
    </w:p>
    <w:p w14:paraId="7227CE91"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Números reales (racionales e irracionales): comparación, ordenación, clasificación y contraste de sus propiedades.</w:t>
      </w:r>
    </w:p>
    <w:p w14:paraId="7C2C814A"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Operaciones. </w:t>
      </w:r>
    </w:p>
    <w:p w14:paraId="5268F462"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Potencias, raíces y logaritmos: comprensión y utilización de sus relaciones para simplificar y resolver problemas. </w:t>
      </w:r>
    </w:p>
    <w:p w14:paraId="1F744139"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Educación financiera.</w:t>
      </w:r>
    </w:p>
    <w:p w14:paraId="49F6F795"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Resolución de problemas relacionados con la educación financiera (cuotas, tasas, intereses, préstamos…) con herramientas tecnológicas.</w:t>
      </w:r>
    </w:p>
    <w:p w14:paraId="2284DABC" w14:textId="77777777" w:rsidR="003913B5" w:rsidRDefault="00000000">
      <w:pPr>
        <w:pStyle w:val="prinTitulInd2"/>
        <w:widowControl/>
        <w:numPr>
          <w:ilvl w:val="0"/>
          <w:numId w:val="1"/>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color w:val="auto"/>
        </w:rPr>
        <w:t>Medida y geometría.</w:t>
      </w:r>
    </w:p>
    <w:p w14:paraId="5DC81C56"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Medición. </w:t>
      </w:r>
    </w:p>
    <w:p w14:paraId="60F3F85D"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La probabilidad como medida de la incertidumbre asociada a fenómenos aleatorios.  </w:t>
      </w:r>
    </w:p>
    <w:p w14:paraId="0A8C01EC"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textAlignment w:val="auto"/>
        <w:rPr>
          <w:rFonts w:ascii="Arial" w:hAnsi="Arial" w:cs="Arial"/>
          <w:b w:val="0"/>
          <w:bCs w:val="0"/>
          <w:color w:val="auto"/>
        </w:rPr>
      </w:pPr>
      <w:r>
        <w:rPr>
          <w:rFonts w:ascii="Arial" w:hAnsi="Arial" w:cs="Arial"/>
          <w:b w:val="0"/>
          <w:bCs w:val="0"/>
          <w:color w:val="auto"/>
        </w:rPr>
        <w:t>Cambio.</w:t>
      </w:r>
    </w:p>
    <w:p w14:paraId="3832710F"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Límites: estimación y cálculo a partir de una tabla, un gráfico o una expresión algebraica. </w:t>
      </w:r>
    </w:p>
    <w:p w14:paraId="02281A61"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Límite de una función en un punto: cálculo gráfico y analítico. Resolución </w:t>
      </w:r>
      <w:proofErr w:type="spellStart"/>
      <w:r>
        <w:rPr>
          <w:rFonts w:ascii="Arial" w:hAnsi="Arial" w:cs="Arial"/>
          <w:b w:val="0"/>
          <w:bCs w:val="0"/>
          <w:color w:val="auto"/>
        </w:rPr>
        <w:t>deindeterminaciones</w:t>
      </w:r>
      <w:proofErr w:type="spellEnd"/>
      <w:r>
        <w:rPr>
          <w:rFonts w:ascii="Arial" w:hAnsi="Arial" w:cs="Arial"/>
          <w:b w:val="0"/>
          <w:bCs w:val="0"/>
          <w:color w:val="auto"/>
        </w:rPr>
        <w:t xml:space="preserve"> sencillas (0/0, k/0, ∞</w:t>
      </w:r>
      <w:r>
        <w:rPr>
          <w:rFonts w:ascii="Cambria Math" w:hAnsi="Cambria Math" w:cs="Arial"/>
          <w:b w:val="0"/>
          <w:bCs w:val="0"/>
          <w:color w:val="auto"/>
        </w:rPr>
        <w:t>⇾</w:t>
      </w:r>
      <w:r>
        <w:rPr>
          <w:rFonts w:ascii="Arial" w:hAnsi="Arial" w:cs="Arial"/>
          <w:b w:val="0"/>
          <w:bCs w:val="0"/>
          <w:color w:val="auto"/>
        </w:rPr>
        <w:t>∞, 1</w:t>
      </w:r>
      <w:r>
        <w:rPr>
          <w:rFonts w:ascii="Arial" w:hAnsi="Arial" w:cs="Arial"/>
          <w:b w:val="0"/>
          <w:bCs w:val="0"/>
          <w:color w:val="auto"/>
          <w:vertAlign w:val="superscript"/>
        </w:rPr>
        <w:t>∞</w:t>
      </w:r>
      <w:r>
        <w:rPr>
          <w:rFonts w:ascii="Arial" w:hAnsi="Arial" w:cs="Arial"/>
          <w:b w:val="0"/>
          <w:bCs w:val="0"/>
          <w:color w:val="auto"/>
        </w:rPr>
        <w:t xml:space="preserve">). Límites laterales. </w:t>
      </w:r>
    </w:p>
    <w:p w14:paraId="5788AB1E"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Límite de una función en el infinito: cálculo gráfico y analítico. Resolución de indeterminaciones sencillas. </w:t>
      </w:r>
    </w:p>
    <w:p w14:paraId="31197A5D"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Determinación de las asíntotas de una función racional. </w:t>
      </w:r>
    </w:p>
    <w:p w14:paraId="397811CF"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Continuidad de funciones: aplicación de límites en el estudio de la continuidad. </w:t>
      </w:r>
    </w:p>
    <w:p w14:paraId="4E500BBD"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Estudio de la continuidad de una función, incluyendo funciones definidas a trozos. Tipos de discontinuidades. </w:t>
      </w:r>
    </w:p>
    <w:p w14:paraId="6FDF2DD2"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Derivada de una función: definición a partir del estudio del cambio en contextos de las ciencias sociales. </w:t>
      </w:r>
    </w:p>
    <w:p w14:paraId="5FEDBB29"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Derivación de funciones polinómicas, racionales, irracionales, exponenciales, y logarítmicas. </w:t>
      </w:r>
    </w:p>
    <w:p w14:paraId="3E32070F"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Reglas de derivación de las operaciones elementales con funciones y regla de la cadena. </w:t>
      </w:r>
    </w:p>
    <w:p w14:paraId="2045AB42"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Aplicaciones de las derivadas: ecuación de la recta tangente a una curva en un punto de la misma; obtención de extremos relativos e intervalos de crecimiento y decrecimiento de una función.</w:t>
      </w:r>
    </w:p>
    <w:p w14:paraId="2BC7D087" w14:textId="77777777" w:rsidR="003913B5" w:rsidRDefault="003913B5">
      <w:pPr>
        <w:pStyle w:val="prinTitulInd2"/>
        <w:widowControl/>
        <w:tabs>
          <w:tab w:val="clear" w:pos="5080"/>
          <w:tab w:val="right" w:leader="dot" w:pos="8220"/>
        </w:tabs>
        <w:autoSpaceDE/>
        <w:autoSpaceDN/>
        <w:adjustRightInd/>
        <w:spacing w:before="0" w:after="60" w:line="240" w:lineRule="auto"/>
        <w:ind w:left="1440" w:firstLine="0"/>
        <w:jc w:val="both"/>
        <w:textAlignment w:val="auto"/>
        <w:rPr>
          <w:rFonts w:ascii="Arial" w:hAnsi="Arial" w:cs="Arial"/>
          <w:b w:val="0"/>
          <w:bCs w:val="0"/>
          <w:color w:val="auto"/>
        </w:rPr>
      </w:pPr>
    </w:p>
    <w:p w14:paraId="2B97A4CF" w14:textId="77777777" w:rsidR="003913B5" w:rsidRDefault="00000000">
      <w:pPr>
        <w:pStyle w:val="prinTitulInd2"/>
        <w:widowControl/>
        <w:numPr>
          <w:ilvl w:val="0"/>
          <w:numId w:val="1"/>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color w:val="auto"/>
        </w:rPr>
        <w:t>Álgebra.</w:t>
      </w:r>
    </w:p>
    <w:p w14:paraId="739A63E6"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textAlignment w:val="auto"/>
        <w:rPr>
          <w:rFonts w:ascii="Arial" w:hAnsi="Arial" w:cs="Arial"/>
          <w:b w:val="0"/>
          <w:bCs w:val="0"/>
          <w:color w:val="auto"/>
        </w:rPr>
      </w:pPr>
      <w:r>
        <w:rPr>
          <w:rFonts w:ascii="Arial" w:hAnsi="Arial" w:cs="Arial"/>
          <w:b w:val="0"/>
          <w:bCs w:val="0"/>
          <w:color w:val="auto"/>
        </w:rPr>
        <w:t>Patrones. Generalización de patrones en situaciones sencillas.</w:t>
      </w:r>
    </w:p>
    <w:p w14:paraId="04F7726F"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textAlignment w:val="auto"/>
        <w:rPr>
          <w:rFonts w:ascii="Arial" w:hAnsi="Arial" w:cs="Arial"/>
          <w:b w:val="0"/>
          <w:bCs w:val="0"/>
          <w:color w:val="auto"/>
        </w:rPr>
      </w:pPr>
      <w:r>
        <w:rPr>
          <w:rFonts w:ascii="Arial" w:hAnsi="Arial" w:cs="Arial"/>
          <w:b w:val="0"/>
          <w:bCs w:val="0"/>
          <w:color w:val="auto"/>
        </w:rPr>
        <w:t xml:space="preserve">Modelo matemático. </w:t>
      </w:r>
    </w:p>
    <w:p w14:paraId="23EDB3D0"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Relaciones cuantitativas esenciales en situaciones sencillas: estrategias de identificación y determinación de la clase o clases de funciones que pueden modelizarlas.</w:t>
      </w:r>
    </w:p>
    <w:p w14:paraId="711801D5"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Ecuaciones, inecuaciones y sistemas: modelización de situaciones de las Ciencias Sociales y de la vida real. </w:t>
      </w:r>
    </w:p>
    <w:p w14:paraId="410B4F53"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textAlignment w:val="auto"/>
        <w:rPr>
          <w:rFonts w:ascii="Arial" w:hAnsi="Arial" w:cs="Arial"/>
          <w:b w:val="0"/>
          <w:bCs w:val="0"/>
          <w:color w:val="auto"/>
        </w:rPr>
      </w:pPr>
      <w:r>
        <w:rPr>
          <w:rFonts w:ascii="Arial" w:hAnsi="Arial" w:cs="Arial"/>
          <w:b w:val="0"/>
          <w:bCs w:val="0"/>
          <w:color w:val="auto"/>
        </w:rPr>
        <w:t>Igualdad y desigualdad.</w:t>
      </w:r>
    </w:p>
    <w:p w14:paraId="69EF023C"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Ecuaciones polinómicas, racionales, irracionales, exponenciales y logarítmicas. </w:t>
      </w:r>
    </w:p>
    <w:p w14:paraId="1135A4E5"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Inecuaciones polinómicas, racionales y de valor absoluto sencillas. </w:t>
      </w:r>
    </w:p>
    <w:p w14:paraId="5203AAA6"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Sistemas de tres ecuaciones lineales con tres incógnitas. Método de Gauss para identificar los tipos de sistemas. Resolución de sistemas compatibles determinados e indeterminados. </w:t>
      </w:r>
    </w:p>
    <w:p w14:paraId="71B68AC1"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Sistemas de inecuaciones lineales con dos incógnitas: determinación gráfica de la región factible y cálculo analítico de los vértices. </w:t>
      </w:r>
    </w:p>
    <w:p w14:paraId="02F5EFE6"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Resolución de ecuaciones, inecuaciones y sistemas de ecuaciones e inecuaciones no lineales en diferentes contextos. </w:t>
      </w:r>
    </w:p>
    <w:p w14:paraId="3000FFAE"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Matrices. Propiedades y operaciones.</w:t>
      </w:r>
    </w:p>
    <w:p w14:paraId="315D87BD"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textAlignment w:val="auto"/>
        <w:rPr>
          <w:rFonts w:ascii="Arial" w:hAnsi="Arial" w:cs="Arial"/>
          <w:b w:val="0"/>
          <w:bCs w:val="0"/>
          <w:color w:val="auto"/>
        </w:rPr>
      </w:pPr>
      <w:r>
        <w:rPr>
          <w:rFonts w:ascii="Arial" w:hAnsi="Arial" w:cs="Arial"/>
          <w:b w:val="0"/>
          <w:bCs w:val="0"/>
          <w:color w:val="auto"/>
        </w:rPr>
        <w:t xml:space="preserve">Relaciones y funciones. </w:t>
      </w:r>
    </w:p>
    <w:p w14:paraId="6C2D19C0"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Concepto de función real de variable real: expresión analítica y gráfica. Cálculo gráfico y analítico del dominio de una función. </w:t>
      </w:r>
    </w:p>
    <w:p w14:paraId="1941CE84"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Representación gráfica de funciones utilizando la expresión más adecuada. </w:t>
      </w:r>
    </w:p>
    <w:p w14:paraId="0C9C69DC"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Propiedades de las distintas clases de funciones, incluyendo, polinómica, exponencial, racional sencilla, irracional, logarítmica, periódica y a trozos: comprensión y comparación. </w:t>
      </w:r>
    </w:p>
    <w:p w14:paraId="6795D078"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Estudio y representación gráfica de funciones polinómicas y racionales a partir de sus propiedades globales y locales obtenidas empleando las herramientas del análisis (límites y derivadas). </w:t>
      </w:r>
    </w:p>
    <w:p w14:paraId="796B8A98"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Álgebra simbólica en la representación y explicación de relaciones matemáticas de las ciencias sociales. </w:t>
      </w:r>
    </w:p>
    <w:p w14:paraId="2DB0E4DA"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textAlignment w:val="auto"/>
        <w:rPr>
          <w:rFonts w:ascii="Arial" w:hAnsi="Arial" w:cs="Arial"/>
          <w:b w:val="0"/>
          <w:bCs w:val="0"/>
          <w:color w:val="auto"/>
        </w:rPr>
      </w:pPr>
      <w:r>
        <w:rPr>
          <w:rFonts w:ascii="Arial" w:hAnsi="Arial" w:cs="Arial"/>
          <w:b w:val="0"/>
          <w:bCs w:val="0"/>
          <w:color w:val="auto"/>
        </w:rPr>
        <w:t xml:space="preserve">Pensamiento computacional. </w:t>
      </w:r>
    </w:p>
    <w:p w14:paraId="76484DF1"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 xml:space="preserve">Formulación, resolución y análisis de problemas de la vida cotidiana y de las Ciencias Sociales utilizando programas y herramientas adecuados. </w:t>
      </w:r>
    </w:p>
    <w:p w14:paraId="4EE31315"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hAnsi="Arial" w:cs="Arial"/>
          <w:b w:val="0"/>
          <w:bCs w:val="0"/>
          <w:color w:val="auto"/>
        </w:rPr>
        <w:t>Comparación de algoritmos alternativos para el mismo problema mediante el razonamiento lógico.</w:t>
      </w:r>
    </w:p>
    <w:p w14:paraId="785FE245" w14:textId="77777777" w:rsidR="003913B5" w:rsidRDefault="003913B5">
      <w:pPr>
        <w:pStyle w:val="prinTitulInd2"/>
        <w:widowControl/>
        <w:tabs>
          <w:tab w:val="clear" w:pos="5080"/>
          <w:tab w:val="right" w:leader="dot" w:pos="8220"/>
        </w:tabs>
        <w:autoSpaceDE/>
        <w:autoSpaceDN/>
        <w:adjustRightInd/>
        <w:spacing w:before="0" w:after="60" w:line="240" w:lineRule="auto"/>
        <w:ind w:left="1440" w:firstLine="0"/>
        <w:jc w:val="both"/>
        <w:textAlignment w:val="auto"/>
        <w:rPr>
          <w:rFonts w:ascii="Arial" w:hAnsi="Arial" w:cs="Arial"/>
          <w:b w:val="0"/>
          <w:bCs w:val="0"/>
          <w:color w:val="auto"/>
        </w:rPr>
      </w:pPr>
    </w:p>
    <w:p w14:paraId="11786283" w14:textId="77777777" w:rsidR="003913B5" w:rsidRDefault="00000000">
      <w:pPr>
        <w:pStyle w:val="prinTitulInd2"/>
        <w:widowControl/>
        <w:numPr>
          <w:ilvl w:val="0"/>
          <w:numId w:val="1"/>
        </w:numPr>
        <w:tabs>
          <w:tab w:val="clear" w:pos="5080"/>
          <w:tab w:val="right" w:leader="dot" w:pos="8220"/>
        </w:tabs>
        <w:autoSpaceDE/>
        <w:autoSpaceDN/>
        <w:adjustRightInd/>
        <w:spacing w:before="0" w:after="60" w:line="240" w:lineRule="auto"/>
        <w:jc w:val="both"/>
        <w:textAlignment w:val="auto"/>
        <w:rPr>
          <w:rFonts w:ascii="Arial" w:hAnsi="Arial" w:cs="Arial"/>
          <w:color w:val="auto"/>
        </w:rPr>
      </w:pPr>
      <w:r>
        <w:rPr>
          <w:rFonts w:ascii="Arial" w:hAnsi="Arial" w:cs="Arial"/>
          <w:color w:val="auto"/>
        </w:rPr>
        <w:t>Estadística.</w:t>
      </w:r>
    </w:p>
    <w:p w14:paraId="5267EF5D"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textAlignment w:val="auto"/>
        <w:rPr>
          <w:rFonts w:ascii="Arial" w:hAnsi="Arial" w:cs="Arial"/>
          <w:b w:val="0"/>
          <w:bCs w:val="0"/>
          <w:color w:val="auto"/>
        </w:rPr>
      </w:pPr>
      <w:r>
        <w:rPr>
          <w:rFonts w:ascii="Arial" w:eastAsia="Times New Roman" w:hAnsi="Arial" w:cs="Arial"/>
          <w:b w:val="0"/>
          <w:bCs w:val="0"/>
          <w:color w:val="auto"/>
          <w:sz w:val="24"/>
          <w:szCs w:val="24"/>
        </w:rPr>
        <w:t xml:space="preserve">Organización y análisis de datos. </w:t>
      </w:r>
    </w:p>
    <w:p w14:paraId="7856B054"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 xml:space="preserve">Variable estadística unidimensional: concepto, tipos, diferencia entre distribución y valores individuales. Representaciones gráficas. </w:t>
      </w:r>
    </w:p>
    <w:p w14:paraId="30B775C9"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lastRenderedPageBreak/>
        <w:t xml:space="preserve">Organización de los datos procedentes de variables bidimensionales: distribución conjunta y distribuciones marginales y condicionadas. Análisis de la dependencia estadística. </w:t>
      </w:r>
    </w:p>
    <w:p w14:paraId="092E6FD2"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 xml:space="preserve">Estudio de la relación entre dos variables mediante la regresión lineal y cuadrática: valoración gráfica de la pertinencia del ajuste. Diferencia entre correlación y causalidad. </w:t>
      </w:r>
    </w:p>
    <w:p w14:paraId="55848FEC"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 xml:space="preserve">Coeficientes de correlación lineal y de determinación: cuantificación de la relación lineal, predicción y valoración de su fiabilidad en contextos de las ciencias sociales. </w:t>
      </w:r>
    </w:p>
    <w:p w14:paraId="59923942"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 xml:space="preserve">Repaso crítico del cálculo y del significado de las diferentes medidas de localización y dispersión en variables cuantitativas. </w:t>
      </w:r>
    </w:p>
    <w:p w14:paraId="59AB81BA"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 xml:space="preserve">Calculadora, hoja de cálculo o software específico en el análisis de datos estadísticos y en el cálculo de </w:t>
      </w:r>
      <w:proofErr w:type="spellStart"/>
      <w:r>
        <w:rPr>
          <w:rFonts w:ascii="Arial" w:eastAsia="Times New Roman" w:hAnsi="Arial" w:cs="Arial"/>
          <w:b w:val="0"/>
          <w:bCs w:val="0"/>
          <w:color w:val="auto"/>
          <w:sz w:val="24"/>
          <w:szCs w:val="24"/>
        </w:rPr>
        <w:t>parámetrosestadísticos</w:t>
      </w:r>
      <w:proofErr w:type="spellEnd"/>
      <w:r>
        <w:rPr>
          <w:rFonts w:ascii="Arial" w:eastAsia="Times New Roman" w:hAnsi="Arial" w:cs="Arial"/>
          <w:b w:val="0"/>
          <w:bCs w:val="0"/>
          <w:color w:val="auto"/>
          <w:sz w:val="24"/>
          <w:szCs w:val="24"/>
        </w:rPr>
        <w:t xml:space="preserve">. </w:t>
      </w:r>
    </w:p>
    <w:p w14:paraId="239C93DD"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textAlignment w:val="auto"/>
        <w:rPr>
          <w:rFonts w:ascii="Arial" w:hAnsi="Arial" w:cs="Arial"/>
          <w:b w:val="0"/>
          <w:bCs w:val="0"/>
          <w:color w:val="auto"/>
        </w:rPr>
      </w:pPr>
      <w:r>
        <w:rPr>
          <w:rFonts w:ascii="Arial" w:eastAsia="Times New Roman" w:hAnsi="Arial" w:cs="Arial"/>
          <w:b w:val="0"/>
          <w:bCs w:val="0"/>
          <w:color w:val="auto"/>
          <w:sz w:val="24"/>
          <w:szCs w:val="24"/>
        </w:rPr>
        <w:t xml:space="preserve">Incertidumbre. </w:t>
      </w:r>
    </w:p>
    <w:p w14:paraId="48E15037"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 xml:space="preserve">Experimentos aleatorios. Revisión del concepto de espacio muestral y del álgebra de sucesos (suceso complementario, unión e intersección de dos sucesos, leyes de </w:t>
      </w:r>
      <w:proofErr w:type="spellStart"/>
      <w:r>
        <w:rPr>
          <w:rFonts w:ascii="Arial" w:eastAsia="Times New Roman" w:hAnsi="Arial" w:cs="Arial"/>
          <w:b w:val="0"/>
          <w:bCs w:val="0"/>
          <w:color w:val="auto"/>
          <w:sz w:val="24"/>
          <w:szCs w:val="24"/>
        </w:rPr>
        <w:t>De</w:t>
      </w:r>
      <w:proofErr w:type="spellEnd"/>
      <w:r>
        <w:rPr>
          <w:rFonts w:ascii="Arial" w:eastAsia="Times New Roman" w:hAnsi="Arial" w:cs="Arial"/>
          <w:b w:val="0"/>
          <w:bCs w:val="0"/>
          <w:color w:val="auto"/>
          <w:sz w:val="24"/>
          <w:szCs w:val="24"/>
        </w:rPr>
        <w:t xml:space="preserve"> Morgan). </w:t>
      </w:r>
    </w:p>
    <w:p w14:paraId="06CF1A09"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 xml:space="preserve">Estimación de la probabilidad a partir del concepto de frecuencia relativa. </w:t>
      </w:r>
    </w:p>
    <w:p w14:paraId="52268CC2"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 xml:space="preserve">Cálculo de probabilidades en experimentos simples: la regla de Laplace en situaciones de equiprobabilidad y </w:t>
      </w:r>
      <w:proofErr w:type="spellStart"/>
      <w:r>
        <w:rPr>
          <w:rFonts w:ascii="Arial" w:eastAsia="Times New Roman" w:hAnsi="Arial" w:cs="Arial"/>
          <w:b w:val="0"/>
          <w:bCs w:val="0"/>
          <w:color w:val="auto"/>
          <w:sz w:val="24"/>
          <w:szCs w:val="24"/>
        </w:rPr>
        <w:t>encombinación</w:t>
      </w:r>
      <w:proofErr w:type="spellEnd"/>
      <w:r>
        <w:rPr>
          <w:rFonts w:ascii="Arial" w:eastAsia="Times New Roman" w:hAnsi="Arial" w:cs="Arial"/>
          <w:b w:val="0"/>
          <w:bCs w:val="0"/>
          <w:color w:val="auto"/>
          <w:sz w:val="24"/>
          <w:szCs w:val="24"/>
        </w:rPr>
        <w:t xml:space="preserve"> con diferentes técnicas de recuento. </w:t>
      </w:r>
    </w:p>
    <w:p w14:paraId="2BF2BEE0"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 xml:space="preserve">Cálculo de la probabilidad del suceso complementario y de la unión y la intersección de dos sucesos. Probabilidad condicionada. </w:t>
      </w:r>
    </w:p>
    <w:p w14:paraId="1A916D65"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 xml:space="preserve">Resolución de problemas que requieran del manejo de los axiomas de la probabilidad de </w:t>
      </w:r>
      <w:proofErr w:type="spellStart"/>
      <w:r>
        <w:rPr>
          <w:rFonts w:ascii="Arial" w:eastAsia="Times New Roman" w:hAnsi="Arial" w:cs="Arial"/>
          <w:b w:val="0"/>
          <w:bCs w:val="0"/>
          <w:color w:val="auto"/>
          <w:sz w:val="24"/>
          <w:szCs w:val="24"/>
        </w:rPr>
        <w:t>Kolmogorov</w:t>
      </w:r>
      <w:proofErr w:type="spellEnd"/>
      <w:r>
        <w:rPr>
          <w:rFonts w:ascii="Arial" w:eastAsia="Times New Roman" w:hAnsi="Arial" w:cs="Arial"/>
          <w:b w:val="0"/>
          <w:bCs w:val="0"/>
          <w:color w:val="auto"/>
          <w:sz w:val="24"/>
          <w:szCs w:val="24"/>
        </w:rPr>
        <w:t xml:space="preserve"> o del dibujo de diagramas de </w:t>
      </w:r>
      <w:proofErr w:type="spellStart"/>
      <w:r>
        <w:rPr>
          <w:rFonts w:ascii="Arial" w:eastAsia="Times New Roman" w:hAnsi="Arial" w:cs="Arial"/>
          <w:b w:val="0"/>
          <w:bCs w:val="0"/>
          <w:color w:val="auto"/>
          <w:sz w:val="24"/>
          <w:szCs w:val="24"/>
        </w:rPr>
        <w:t>Venn</w:t>
      </w:r>
      <w:proofErr w:type="spellEnd"/>
      <w:r>
        <w:rPr>
          <w:rFonts w:ascii="Arial" w:eastAsia="Times New Roman" w:hAnsi="Arial" w:cs="Arial"/>
          <w:b w:val="0"/>
          <w:bCs w:val="0"/>
          <w:color w:val="auto"/>
          <w:sz w:val="24"/>
          <w:szCs w:val="24"/>
        </w:rPr>
        <w:t xml:space="preserve">. </w:t>
      </w:r>
    </w:p>
    <w:p w14:paraId="581E833F"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 xml:space="preserve">Cálculo de probabilidades en experimentos compuestos: teoremas de la probabilidad total y de Bayes. </w:t>
      </w:r>
    </w:p>
    <w:p w14:paraId="259DF3A3"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Resolución de problemas que requieran del empleo de estos teoremas o del dibujo de diagramas de árbol.</w:t>
      </w:r>
    </w:p>
    <w:p w14:paraId="37986F56"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textAlignment w:val="auto"/>
        <w:rPr>
          <w:rFonts w:ascii="Arial" w:hAnsi="Arial" w:cs="Arial"/>
          <w:b w:val="0"/>
          <w:bCs w:val="0"/>
          <w:color w:val="auto"/>
        </w:rPr>
      </w:pPr>
      <w:r>
        <w:rPr>
          <w:rFonts w:ascii="Arial" w:eastAsia="Times New Roman" w:hAnsi="Arial" w:cs="Arial"/>
          <w:b w:val="0"/>
          <w:bCs w:val="0"/>
          <w:color w:val="auto"/>
          <w:sz w:val="24"/>
          <w:szCs w:val="24"/>
        </w:rPr>
        <w:t xml:space="preserve">Distribuciones de probabilidad. </w:t>
      </w:r>
    </w:p>
    <w:p w14:paraId="6DF3F5C7"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textAlignment w:val="auto"/>
        <w:rPr>
          <w:rFonts w:ascii="Arial" w:hAnsi="Arial" w:cs="Arial"/>
          <w:b w:val="0"/>
          <w:bCs w:val="0"/>
          <w:color w:val="auto"/>
        </w:rPr>
      </w:pPr>
      <w:r>
        <w:rPr>
          <w:rFonts w:ascii="Arial" w:eastAsia="Times New Roman" w:hAnsi="Arial" w:cs="Arial"/>
          <w:b w:val="0"/>
          <w:bCs w:val="0"/>
          <w:color w:val="auto"/>
          <w:sz w:val="24"/>
          <w:szCs w:val="24"/>
        </w:rPr>
        <w:t>Variables aleatorias discretas y continuas. Parámetros de la distribución.</w:t>
      </w:r>
    </w:p>
    <w:p w14:paraId="4328D4B2"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 xml:space="preserve">Modelización de fenómenos estocásticos mediante las distribuciones de probabilidad binomial y normal. Cálculo de probabilidades asociadas mediante herramientas tecnológicas. </w:t>
      </w:r>
    </w:p>
    <w:p w14:paraId="10747ED1"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hAnsi="Arial" w:cs="Arial"/>
          <w:b w:val="0"/>
          <w:bCs w:val="0"/>
          <w:color w:val="auto"/>
        </w:rPr>
      </w:pPr>
      <w:r>
        <w:rPr>
          <w:rFonts w:ascii="Arial" w:eastAsia="Times New Roman" w:hAnsi="Arial" w:cs="Arial"/>
          <w:b w:val="0"/>
          <w:bCs w:val="0"/>
          <w:color w:val="auto"/>
          <w:sz w:val="24"/>
          <w:szCs w:val="24"/>
        </w:rPr>
        <w:t>Estimación de probabilidades mediante la aproximación de la binomial por la normal.</w:t>
      </w:r>
    </w:p>
    <w:p w14:paraId="6031DCB5"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textAlignment w:val="auto"/>
        <w:rPr>
          <w:rFonts w:ascii="Arial" w:eastAsia="Times New Roman" w:hAnsi="Arial" w:cs="Arial"/>
          <w:b w:val="0"/>
          <w:bCs w:val="0"/>
          <w:color w:val="auto"/>
          <w:sz w:val="24"/>
          <w:szCs w:val="24"/>
        </w:rPr>
      </w:pPr>
      <w:r>
        <w:rPr>
          <w:rFonts w:ascii="Arial" w:eastAsia="Times New Roman" w:hAnsi="Arial" w:cs="Arial"/>
          <w:b w:val="0"/>
          <w:bCs w:val="0"/>
          <w:color w:val="auto"/>
          <w:sz w:val="24"/>
          <w:szCs w:val="24"/>
        </w:rPr>
        <w:t>Inferencia.</w:t>
      </w:r>
    </w:p>
    <w:p w14:paraId="73ED0236"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eastAsia="Times New Roman" w:hAnsi="Arial" w:cs="Arial"/>
          <w:b w:val="0"/>
          <w:bCs w:val="0"/>
          <w:color w:val="auto"/>
          <w:sz w:val="24"/>
          <w:szCs w:val="24"/>
        </w:rPr>
      </w:pPr>
      <w:r>
        <w:rPr>
          <w:rFonts w:ascii="Arial" w:eastAsia="Times New Roman" w:hAnsi="Arial" w:cs="Arial"/>
          <w:b w:val="0"/>
          <w:bCs w:val="0"/>
          <w:color w:val="auto"/>
          <w:sz w:val="24"/>
          <w:szCs w:val="24"/>
        </w:rPr>
        <w:t xml:space="preserve"> Diseño de estudios estadísticos relacionados con las ciencias sociales utilizando herramientas digitales. </w:t>
      </w:r>
    </w:p>
    <w:p w14:paraId="667AD87C"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eastAsia="Times New Roman" w:hAnsi="Arial" w:cs="Arial"/>
          <w:b w:val="0"/>
          <w:bCs w:val="0"/>
          <w:color w:val="auto"/>
          <w:sz w:val="24"/>
          <w:szCs w:val="24"/>
        </w:rPr>
      </w:pPr>
      <w:r>
        <w:rPr>
          <w:rFonts w:ascii="Arial" w:eastAsia="Times New Roman" w:hAnsi="Arial" w:cs="Arial"/>
          <w:b w:val="0"/>
          <w:bCs w:val="0"/>
          <w:color w:val="auto"/>
          <w:sz w:val="24"/>
          <w:szCs w:val="24"/>
        </w:rPr>
        <w:t xml:space="preserve">Técnicas de muestreo sencillas. Análisis de muestras unidimensionales y bidimensionales con herramientas </w:t>
      </w:r>
      <w:r>
        <w:rPr>
          <w:rFonts w:ascii="Arial" w:eastAsia="Times New Roman" w:hAnsi="Arial" w:cs="Arial"/>
          <w:b w:val="0"/>
          <w:bCs w:val="0"/>
          <w:color w:val="auto"/>
          <w:sz w:val="24"/>
          <w:szCs w:val="24"/>
        </w:rPr>
        <w:lastRenderedPageBreak/>
        <w:t>tecnológicas con el fin de emitir juicios y tomar decisiones: estimación puntual.</w:t>
      </w:r>
    </w:p>
    <w:p w14:paraId="11D00B74" w14:textId="77777777" w:rsidR="003913B5" w:rsidRDefault="003913B5">
      <w:pPr>
        <w:pStyle w:val="prinTitulInd2"/>
        <w:widowControl/>
        <w:tabs>
          <w:tab w:val="clear" w:pos="5080"/>
          <w:tab w:val="right" w:leader="dot" w:pos="8220"/>
        </w:tabs>
        <w:autoSpaceDE/>
        <w:autoSpaceDN/>
        <w:adjustRightInd/>
        <w:spacing w:before="0" w:after="60" w:line="240" w:lineRule="auto"/>
        <w:jc w:val="both"/>
        <w:textAlignment w:val="auto"/>
        <w:rPr>
          <w:rFonts w:ascii="Arial" w:eastAsia="Times New Roman" w:hAnsi="Arial" w:cs="Arial"/>
          <w:b w:val="0"/>
          <w:bCs w:val="0"/>
          <w:color w:val="auto"/>
          <w:sz w:val="24"/>
          <w:szCs w:val="24"/>
        </w:rPr>
      </w:pPr>
    </w:p>
    <w:p w14:paraId="75542506" w14:textId="77777777" w:rsidR="003913B5" w:rsidRDefault="003913B5">
      <w:pPr>
        <w:pStyle w:val="prinTitulInd2"/>
        <w:widowControl/>
        <w:tabs>
          <w:tab w:val="clear" w:pos="5080"/>
          <w:tab w:val="right" w:leader="dot" w:pos="8220"/>
        </w:tabs>
        <w:autoSpaceDE/>
        <w:autoSpaceDN/>
        <w:adjustRightInd/>
        <w:spacing w:before="0" w:after="60" w:line="240" w:lineRule="auto"/>
        <w:jc w:val="both"/>
        <w:textAlignment w:val="auto"/>
        <w:rPr>
          <w:rFonts w:ascii="Arial" w:eastAsia="Times New Roman" w:hAnsi="Arial" w:cs="Arial"/>
          <w:b w:val="0"/>
          <w:bCs w:val="0"/>
          <w:color w:val="auto"/>
          <w:sz w:val="24"/>
          <w:szCs w:val="24"/>
        </w:rPr>
      </w:pPr>
    </w:p>
    <w:p w14:paraId="381D46C0" w14:textId="77777777" w:rsidR="003913B5" w:rsidRDefault="00000000">
      <w:pPr>
        <w:pStyle w:val="prinTitulInd2"/>
        <w:widowControl/>
        <w:numPr>
          <w:ilvl w:val="0"/>
          <w:numId w:val="1"/>
        </w:numPr>
        <w:tabs>
          <w:tab w:val="clear" w:pos="5080"/>
          <w:tab w:val="right" w:leader="dot" w:pos="8220"/>
        </w:tabs>
        <w:autoSpaceDE/>
        <w:autoSpaceDN/>
        <w:adjustRightInd/>
        <w:spacing w:before="0" w:after="60" w:line="240" w:lineRule="auto"/>
        <w:jc w:val="both"/>
        <w:textAlignment w:val="auto"/>
        <w:rPr>
          <w:rFonts w:ascii="Arial" w:hAnsi="Arial" w:cs="Arial"/>
          <w:color w:val="auto"/>
        </w:rPr>
      </w:pPr>
      <w:r>
        <w:rPr>
          <w:rFonts w:ascii="Arial" w:hAnsi="Arial" w:cs="Arial"/>
          <w:color w:val="auto"/>
        </w:rPr>
        <w:t>Actitudes y aprendizaje.</w:t>
      </w:r>
    </w:p>
    <w:p w14:paraId="562FF90F"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textAlignment w:val="auto"/>
        <w:rPr>
          <w:rFonts w:ascii="Arial" w:eastAsia="Times New Roman" w:hAnsi="Arial" w:cs="Arial"/>
          <w:b w:val="0"/>
          <w:bCs w:val="0"/>
          <w:color w:val="auto"/>
          <w:sz w:val="24"/>
          <w:szCs w:val="24"/>
        </w:rPr>
      </w:pPr>
      <w:r>
        <w:rPr>
          <w:rFonts w:ascii="Arial" w:eastAsia="Times New Roman" w:hAnsi="Arial" w:cs="Arial"/>
          <w:b w:val="0"/>
          <w:bCs w:val="0"/>
          <w:color w:val="auto"/>
          <w:sz w:val="24"/>
          <w:szCs w:val="24"/>
        </w:rPr>
        <w:t>Actitudes.</w:t>
      </w:r>
    </w:p>
    <w:p w14:paraId="09728EF7"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eastAsia="Times New Roman" w:hAnsi="Arial" w:cs="Arial"/>
          <w:b w:val="0"/>
          <w:bCs w:val="0"/>
          <w:color w:val="auto"/>
          <w:sz w:val="24"/>
          <w:szCs w:val="24"/>
        </w:rPr>
      </w:pPr>
      <w:r>
        <w:rPr>
          <w:rFonts w:ascii="Arial" w:eastAsia="Times New Roman" w:hAnsi="Arial" w:cs="Arial"/>
          <w:b w:val="0"/>
          <w:bCs w:val="0"/>
          <w:color w:val="auto"/>
          <w:sz w:val="24"/>
          <w:szCs w:val="24"/>
        </w:rPr>
        <w:t xml:space="preserve">Tratamiento del error como elemento movilizador de conocimientos previos adquiridos y generador de oportunidades de aprendizaje en el aula de matemáticas. </w:t>
      </w:r>
    </w:p>
    <w:p w14:paraId="0AE35D65" w14:textId="77777777" w:rsidR="003913B5" w:rsidRDefault="00000000">
      <w:pPr>
        <w:pStyle w:val="prinTitulInd2"/>
        <w:widowControl/>
        <w:numPr>
          <w:ilvl w:val="0"/>
          <w:numId w:val="2"/>
        </w:numPr>
        <w:tabs>
          <w:tab w:val="clear" w:pos="5080"/>
          <w:tab w:val="right" w:leader="dot" w:pos="8220"/>
        </w:tabs>
        <w:autoSpaceDE/>
        <w:autoSpaceDN/>
        <w:adjustRightInd/>
        <w:spacing w:before="0" w:after="60" w:line="240" w:lineRule="auto"/>
        <w:textAlignment w:val="auto"/>
        <w:rPr>
          <w:rFonts w:ascii="Arial" w:eastAsia="Times New Roman" w:hAnsi="Arial" w:cs="Arial"/>
          <w:b w:val="0"/>
          <w:bCs w:val="0"/>
          <w:color w:val="auto"/>
          <w:sz w:val="24"/>
          <w:szCs w:val="24"/>
        </w:rPr>
      </w:pPr>
      <w:r>
        <w:rPr>
          <w:rFonts w:ascii="Arial" w:eastAsia="Times New Roman" w:hAnsi="Arial" w:cs="Arial"/>
          <w:b w:val="0"/>
          <w:bCs w:val="0"/>
          <w:color w:val="auto"/>
          <w:sz w:val="24"/>
          <w:szCs w:val="24"/>
        </w:rPr>
        <w:t>Trabajo en equipo y toma de decisiones.</w:t>
      </w:r>
    </w:p>
    <w:p w14:paraId="4F829FFE"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eastAsia="Times New Roman" w:hAnsi="Arial" w:cs="Arial"/>
          <w:b w:val="0"/>
          <w:bCs w:val="0"/>
          <w:color w:val="auto"/>
          <w:sz w:val="24"/>
          <w:szCs w:val="24"/>
        </w:rPr>
      </w:pPr>
      <w:r>
        <w:rPr>
          <w:rFonts w:ascii="Arial" w:eastAsia="Times New Roman" w:hAnsi="Arial" w:cs="Arial"/>
          <w:b w:val="0"/>
          <w:bCs w:val="0"/>
          <w:color w:val="auto"/>
          <w:sz w:val="24"/>
          <w:szCs w:val="24"/>
        </w:rPr>
        <w:t xml:space="preserve">Reconocimiento y aceptación de diversos planteamientos en la resolución de problemas, transformando los enfoques de los demás en nuevas y mejoradas estrategias propias, mostrando empatía y respeto en el proceso. </w:t>
      </w:r>
    </w:p>
    <w:p w14:paraId="6140A4DE"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eastAsia="Times New Roman" w:hAnsi="Arial" w:cs="Arial"/>
          <w:b w:val="0"/>
          <w:bCs w:val="0"/>
          <w:color w:val="auto"/>
          <w:sz w:val="24"/>
          <w:szCs w:val="24"/>
        </w:rPr>
      </w:pPr>
      <w:r>
        <w:rPr>
          <w:rFonts w:ascii="Arial" w:eastAsia="Times New Roman" w:hAnsi="Arial" w:cs="Arial"/>
          <w:b w:val="0"/>
          <w:bCs w:val="0"/>
          <w:color w:val="auto"/>
          <w:sz w:val="24"/>
          <w:szCs w:val="24"/>
        </w:rPr>
        <w:t xml:space="preserve">Técnicas y estrategias de trabajo en equipo para la resolución de problemas y tareas matemáticas, en grupos heterogéneos. </w:t>
      </w:r>
    </w:p>
    <w:p w14:paraId="0801D170"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eastAsia="Times New Roman" w:hAnsi="Arial" w:cs="Arial"/>
          <w:b w:val="0"/>
          <w:bCs w:val="0"/>
          <w:color w:val="auto"/>
          <w:sz w:val="24"/>
          <w:szCs w:val="24"/>
        </w:rPr>
      </w:pPr>
      <w:r>
        <w:rPr>
          <w:rFonts w:ascii="Arial" w:eastAsia="Times New Roman" w:hAnsi="Arial" w:cs="Arial"/>
          <w:b w:val="0"/>
          <w:bCs w:val="0"/>
          <w:color w:val="auto"/>
          <w:sz w:val="24"/>
          <w:szCs w:val="24"/>
        </w:rPr>
        <w:t>Destrezas para desarrollar una comunicación efectiva: la escucha activa, la formulación de preguntas o solicitud y prestación de ayuda cuando sea necesario.</w:t>
      </w:r>
    </w:p>
    <w:p w14:paraId="48CC61AC"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eastAsia="Times New Roman" w:hAnsi="Arial" w:cs="Arial"/>
          <w:b w:val="0"/>
          <w:bCs w:val="0"/>
          <w:color w:val="auto"/>
          <w:sz w:val="24"/>
          <w:szCs w:val="24"/>
        </w:rPr>
      </w:pPr>
      <w:r>
        <w:rPr>
          <w:rFonts w:ascii="Arial" w:eastAsia="Times New Roman" w:hAnsi="Arial" w:cs="Arial"/>
          <w:b w:val="0"/>
          <w:bCs w:val="0"/>
          <w:color w:val="auto"/>
          <w:sz w:val="24"/>
          <w:szCs w:val="24"/>
        </w:rPr>
        <w:t xml:space="preserve">Valoración de la contribución de las Matemáticas y el papel de matemáticos a lo largo de la historia en el avance de las Ciencias </w:t>
      </w:r>
    </w:p>
    <w:p w14:paraId="63CBCEDC" w14:textId="77777777" w:rsidR="003913B5" w:rsidRDefault="00000000">
      <w:pPr>
        <w:pStyle w:val="prinTitulInd2"/>
        <w:widowControl/>
        <w:numPr>
          <w:ilvl w:val="0"/>
          <w:numId w:val="3"/>
        </w:numPr>
        <w:tabs>
          <w:tab w:val="clear" w:pos="5080"/>
          <w:tab w:val="right" w:leader="dot" w:pos="8220"/>
        </w:tabs>
        <w:autoSpaceDE/>
        <w:autoSpaceDN/>
        <w:adjustRightInd/>
        <w:spacing w:before="0" w:after="60" w:line="240" w:lineRule="auto"/>
        <w:jc w:val="both"/>
        <w:textAlignment w:val="auto"/>
        <w:rPr>
          <w:rFonts w:ascii="Arial" w:eastAsia="Times New Roman" w:hAnsi="Arial" w:cs="Arial"/>
          <w:b w:val="0"/>
          <w:bCs w:val="0"/>
          <w:color w:val="auto"/>
          <w:sz w:val="24"/>
          <w:szCs w:val="24"/>
        </w:rPr>
      </w:pPr>
      <w:r>
        <w:rPr>
          <w:rFonts w:ascii="Arial" w:eastAsia="Times New Roman" w:hAnsi="Arial" w:cs="Arial"/>
          <w:b w:val="0"/>
          <w:bCs w:val="0"/>
          <w:color w:val="auto"/>
          <w:sz w:val="24"/>
          <w:szCs w:val="24"/>
        </w:rPr>
        <w:t>Sociales.</w:t>
      </w:r>
    </w:p>
    <w:p w14:paraId="1CCBC3C9" w14:textId="77777777" w:rsidR="003913B5" w:rsidRDefault="003913B5">
      <w:pPr>
        <w:widowControl w:val="0"/>
        <w:rPr>
          <w:rFonts w:ascii="Arial" w:hAnsi="Arial" w:cs="Arial"/>
          <w:b w:val="0"/>
          <w:bCs w:val="0"/>
          <w:sz w:val="22"/>
          <w:szCs w:val="22"/>
        </w:rPr>
      </w:pPr>
    </w:p>
    <w:p w14:paraId="5022C525" w14:textId="77777777" w:rsidR="003913B5" w:rsidRDefault="003913B5">
      <w:pPr>
        <w:widowControl w:val="0"/>
        <w:rPr>
          <w:rFonts w:ascii="Arial" w:hAnsi="Arial" w:cs="Arial"/>
          <w:b w:val="0"/>
          <w:bCs w:val="0"/>
          <w:sz w:val="22"/>
          <w:szCs w:val="22"/>
        </w:rPr>
      </w:pPr>
    </w:p>
    <w:p w14:paraId="60F1EF16" w14:textId="77777777" w:rsidR="003913B5" w:rsidRDefault="003913B5">
      <w:pPr>
        <w:widowControl w:val="0"/>
        <w:rPr>
          <w:rFonts w:ascii="Arial" w:hAnsi="Arial" w:cs="Arial"/>
          <w:b w:val="0"/>
          <w:bCs w:val="0"/>
          <w:sz w:val="22"/>
          <w:szCs w:val="22"/>
        </w:rPr>
        <w:sectPr w:rsidR="003913B5">
          <w:footerReference w:type="default" r:id="rId9"/>
          <w:pgSz w:w="11906" w:h="16838"/>
          <w:pgMar w:top="1417" w:right="1701" w:bottom="1417" w:left="1701" w:header="708" w:footer="708" w:gutter="0"/>
          <w:cols w:space="708"/>
          <w:docGrid w:linePitch="360"/>
        </w:sectPr>
      </w:pPr>
    </w:p>
    <w:tbl>
      <w:tblPr>
        <w:tblpPr w:leftFromText="141" w:rightFromText="141" w:vertAnchor="page" w:horzAnchor="margin" w:tblpY="1126"/>
        <w:tblW w:w="14732" w:type="dxa"/>
        <w:tblCellMar>
          <w:left w:w="70" w:type="dxa"/>
          <w:right w:w="70" w:type="dxa"/>
        </w:tblCellMar>
        <w:tblLook w:val="04A0" w:firstRow="1" w:lastRow="0" w:firstColumn="1" w:lastColumn="0" w:noHBand="0" w:noVBand="1"/>
      </w:tblPr>
      <w:tblGrid>
        <w:gridCol w:w="5235"/>
        <w:gridCol w:w="1876"/>
        <w:gridCol w:w="7621"/>
      </w:tblGrid>
      <w:tr w:rsidR="003913B5" w14:paraId="50A4940E" w14:textId="77777777">
        <w:trPr>
          <w:trHeight w:val="610"/>
        </w:trPr>
        <w:tc>
          <w:tcPr>
            <w:tcW w:w="5235" w:type="dxa"/>
            <w:tcBorders>
              <w:top w:val="single" w:sz="8" w:space="0" w:color="auto"/>
              <w:left w:val="single" w:sz="8" w:space="0" w:color="auto"/>
              <w:bottom w:val="single" w:sz="4" w:space="0" w:color="auto"/>
              <w:right w:val="single" w:sz="4" w:space="0" w:color="auto"/>
            </w:tcBorders>
            <w:shd w:val="clear" w:color="FFF2CC" w:fill="BFBFBF"/>
            <w:vAlign w:val="center"/>
          </w:tcPr>
          <w:p w14:paraId="3C6E063E" w14:textId="77777777" w:rsidR="003913B5" w:rsidRDefault="00000000">
            <w:pPr>
              <w:jc w:val="center"/>
              <w:rPr>
                <w:rFonts w:ascii="Arial" w:hAnsi="Arial" w:cs="Arial"/>
                <w:b w:val="0"/>
                <w:bCs w:val="0"/>
                <w:color w:val="000000"/>
                <w:sz w:val="22"/>
                <w:szCs w:val="22"/>
              </w:rPr>
            </w:pPr>
            <w:r>
              <w:rPr>
                <w:rFonts w:ascii="Arial" w:hAnsi="Arial" w:cs="Arial"/>
                <w:color w:val="000000"/>
                <w:sz w:val="22"/>
                <w:szCs w:val="22"/>
              </w:rPr>
              <w:lastRenderedPageBreak/>
              <w:t>COMPETENCIA ESPECIFICA</w:t>
            </w:r>
          </w:p>
        </w:tc>
        <w:tc>
          <w:tcPr>
            <w:tcW w:w="1876" w:type="dxa"/>
            <w:tcBorders>
              <w:top w:val="single" w:sz="8" w:space="0" w:color="auto"/>
              <w:left w:val="nil"/>
              <w:bottom w:val="single" w:sz="4" w:space="0" w:color="auto"/>
              <w:right w:val="single" w:sz="4" w:space="0" w:color="auto"/>
            </w:tcBorders>
            <w:shd w:val="clear" w:color="FFE599" w:fill="BFBFBF"/>
            <w:vAlign w:val="center"/>
          </w:tcPr>
          <w:p w14:paraId="63F25DE6" w14:textId="77777777" w:rsidR="003913B5" w:rsidRDefault="00000000">
            <w:pPr>
              <w:jc w:val="center"/>
              <w:rPr>
                <w:rFonts w:ascii="Arial" w:hAnsi="Arial" w:cs="Arial"/>
                <w:b w:val="0"/>
                <w:bCs w:val="0"/>
                <w:color w:val="000000"/>
                <w:sz w:val="22"/>
                <w:szCs w:val="22"/>
              </w:rPr>
            </w:pPr>
            <w:r>
              <w:rPr>
                <w:rFonts w:ascii="Arial" w:hAnsi="Arial" w:cs="Arial"/>
                <w:color w:val="000000"/>
                <w:sz w:val="22"/>
                <w:szCs w:val="22"/>
              </w:rPr>
              <w:t>DESCRIPTORES</w:t>
            </w:r>
          </w:p>
        </w:tc>
        <w:tc>
          <w:tcPr>
            <w:tcW w:w="7621" w:type="dxa"/>
            <w:tcBorders>
              <w:top w:val="single" w:sz="8" w:space="0" w:color="auto"/>
              <w:left w:val="nil"/>
              <w:bottom w:val="single" w:sz="4" w:space="0" w:color="auto"/>
              <w:right w:val="single" w:sz="8" w:space="0" w:color="auto"/>
            </w:tcBorders>
            <w:shd w:val="clear" w:color="CFE2F3" w:fill="BFBFBF"/>
            <w:vAlign w:val="center"/>
          </w:tcPr>
          <w:p w14:paraId="6409378A" w14:textId="77777777" w:rsidR="003913B5" w:rsidRDefault="00000000">
            <w:pPr>
              <w:jc w:val="center"/>
              <w:rPr>
                <w:rFonts w:ascii="Arial" w:hAnsi="Arial" w:cs="Arial"/>
                <w:b w:val="0"/>
                <w:bCs w:val="0"/>
                <w:color w:val="000000"/>
                <w:sz w:val="22"/>
                <w:szCs w:val="22"/>
              </w:rPr>
            </w:pPr>
            <w:r>
              <w:rPr>
                <w:rFonts w:ascii="Arial" w:hAnsi="Arial" w:cs="Arial"/>
                <w:color w:val="000000"/>
                <w:sz w:val="22"/>
                <w:szCs w:val="22"/>
              </w:rPr>
              <w:t>CRITERIO DE EVALUACIÓN</w:t>
            </w:r>
          </w:p>
        </w:tc>
      </w:tr>
      <w:tr w:rsidR="003913B5" w14:paraId="42353B1D" w14:textId="77777777">
        <w:trPr>
          <w:trHeight w:val="850"/>
        </w:trPr>
        <w:tc>
          <w:tcPr>
            <w:tcW w:w="5235" w:type="dxa"/>
            <w:vMerge w:val="restart"/>
            <w:tcBorders>
              <w:top w:val="single" w:sz="8" w:space="0" w:color="auto"/>
              <w:left w:val="single" w:sz="8" w:space="0" w:color="auto"/>
              <w:bottom w:val="single" w:sz="12" w:space="0" w:color="000000"/>
              <w:right w:val="single" w:sz="4" w:space="0" w:color="000000"/>
            </w:tcBorders>
          </w:tcPr>
          <w:p w14:paraId="54D0BEA4" w14:textId="77777777" w:rsidR="003913B5" w:rsidRDefault="00000000">
            <w:pPr>
              <w:rPr>
                <w:rFonts w:ascii="Arial" w:hAnsi="Arial" w:cs="Arial"/>
                <w:b w:val="0"/>
                <w:bCs w:val="0"/>
                <w:color w:val="000000"/>
                <w:sz w:val="22"/>
                <w:szCs w:val="22"/>
              </w:rPr>
            </w:pPr>
            <w:r>
              <w:rPr>
                <w:rFonts w:ascii="Arial" w:hAnsi="Arial" w:cs="Arial"/>
                <w:color w:val="000000"/>
                <w:sz w:val="22"/>
                <w:szCs w:val="22"/>
              </w:rPr>
              <w:t xml:space="preserve">1. Modelizar y resolver problemas de la vida cotidiana y de las ciencias sociales aplicando diferentes estrategias y formas de razonamiento para obtener posibles soluciones. </w:t>
            </w:r>
            <w:proofErr w:type="gramStart"/>
            <w:r>
              <w:rPr>
                <w:rFonts w:ascii="Arial" w:hAnsi="Arial" w:cs="Arial"/>
                <w:color w:val="000000"/>
                <w:sz w:val="22"/>
                <w:szCs w:val="22"/>
              </w:rPr>
              <w:t>( En</w:t>
            </w:r>
            <w:proofErr w:type="gramEnd"/>
            <w:r>
              <w:rPr>
                <w:rFonts w:ascii="Arial" w:hAnsi="Arial" w:cs="Arial"/>
                <w:color w:val="000000"/>
                <w:sz w:val="22"/>
                <w:szCs w:val="22"/>
              </w:rPr>
              <w:t xml:space="preserve"> adelante C1)</w:t>
            </w:r>
          </w:p>
        </w:tc>
        <w:tc>
          <w:tcPr>
            <w:tcW w:w="1876" w:type="dxa"/>
            <w:vMerge w:val="restart"/>
            <w:tcBorders>
              <w:top w:val="single" w:sz="8" w:space="0" w:color="auto"/>
              <w:left w:val="single" w:sz="4" w:space="0" w:color="000000"/>
              <w:bottom w:val="single" w:sz="12" w:space="0" w:color="000000"/>
              <w:right w:val="single" w:sz="4" w:space="0" w:color="000000"/>
            </w:tcBorders>
          </w:tcPr>
          <w:p w14:paraId="672E8672" w14:textId="77777777" w:rsidR="003913B5" w:rsidRDefault="00000000">
            <w:pPr>
              <w:rPr>
                <w:rFonts w:ascii="Arial" w:hAnsi="Arial" w:cs="Arial"/>
                <w:b w:val="0"/>
                <w:bCs w:val="0"/>
                <w:color w:val="000000"/>
                <w:sz w:val="22"/>
                <w:szCs w:val="22"/>
                <w:lang w:val="en-GB"/>
              </w:rPr>
            </w:pPr>
            <w:r>
              <w:rPr>
                <w:rFonts w:ascii="Arial" w:hAnsi="Arial" w:cs="Arial"/>
                <w:b w:val="0"/>
                <w:bCs w:val="0"/>
                <w:color w:val="000000"/>
                <w:sz w:val="22"/>
                <w:szCs w:val="22"/>
                <w:lang w:val="en-GB"/>
              </w:rPr>
              <w:t>STEM1, STEM2, STEM3, CD2, CD5, CPSAA4, CPSAA5, CE3.</w:t>
            </w:r>
          </w:p>
        </w:tc>
        <w:tc>
          <w:tcPr>
            <w:tcW w:w="7621" w:type="dxa"/>
            <w:tcBorders>
              <w:top w:val="single" w:sz="8" w:space="0" w:color="auto"/>
              <w:left w:val="nil"/>
              <w:bottom w:val="nil"/>
              <w:right w:val="single" w:sz="8" w:space="0" w:color="auto"/>
            </w:tcBorders>
            <w:shd w:val="clear" w:color="FFFFFF" w:fill="FFFFFF"/>
          </w:tcPr>
          <w:p w14:paraId="7EE8C0B1"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1.1 Emplear algunas estrategias y herramientas, incluidas las digitales, en la resolución de problemas de la vida cotidiana y de las ciencias sociales, valorando su eficiencia en cada caso.</w:t>
            </w:r>
          </w:p>
        </w:tc>
      </w:tr>
      <w:tr w:rsidR="003913B5" w14:paraId="599D3521" w14:textId="77777777">
        <w:trPr>
          <w:trHeight w:val="570"/>
        </w:trPr>
        <w:tc>
          <w:tcPr>
            <w:tcW w:w="5235" w:type="dxa"/>
            <w:vMerge/>
            <w:tcBorders>
              <w:top w:val="single" w:sz="8" w:space="0" w:color="auto"/>
              <w:left w:val="single" w:sz="8" w:space="0" w:color="auto"/>
              <w:bottom w:val="single" w:sz="12" w:space="0" w:color="000000"/>
              <w:right w:val="single" w:sz="4" w:space="0" w:color="000000"/>
            </w:tcBorders>
            <w:vAlign w:val="center"/>
          </w:tcPr>
          <w:p w14:paraId="0F29A845" w14:textId="77777777" w:rsidR="003913B5" w:rsidRDefault="003913B5">
            <w:pPr>
              <w:rPr>
                <w:rFonts w:ascii="Arial" w:hAnsi="Arial" w:cs="Arial"/>
                <w:b w:val="0"/>
                <w:bCs w:val="0"/>
                <w:color w:val="000000"/>
                <w:sz w:val="22"/>
                <w:szCs w:val="22"/>
              </w:rPr>
            </w:pPr>
          </w:p>
        </w:tc>
        <w:tc>
          <w:tcPr>
            <w:tcW w:w="1876" w:type="dxa"/>
            <w:vMerge/>
            <w:tcBorders>
              <w:top w:val="single" w:sz="8" w:space="0" w:color="auto"/>
              <w:left w:val="single" w:sz="4" w:space="0" w:color="000000"/>
              <w:bottom w:val="single" w:sz="12" w:space="0" w:color="000000"/>
              <w:right w:val="single" w:sz="4" w:space="0" w:color="000000"/>
            </w:tcBorders>
            <w:vAlign w:val="center"/>
          </w:tcPr>
          <w:p w14:paraId="4C2925A6" w14:textId="77777777" w:rsidR="003913B5" w:rsidRDefault="003913B5">
            <w:pPr>
              <w:rPr>
                <w:rFonts w:ascii="Arial" w:hAnsi="Arial" w:cs="Arial"/>
                <w:b w:val="0"/>
                <w:bCs w:val="0"/>
                <w:color w:val="000000"/>
                <w:sz w:val="22"/>
                <w:szCs w:val="22"/>
              </w:rPr>
            </w:pPr>
          </w:p>
        </w:tc>
        <w:tc>
          <w:tcPr>
            <w:tcW w:w="7621" w:type="dxa"/>
            <w:tcBorders>
              <w:top w:val="single" w:sz="8" w:space="0" w:color="B7B7B7"/>
              <w:left w:val="nil"/>
              <w:bottom w:val="nil"/>
              <w:right w:val="single" w:sz="8" w:space="0" w:color="auto"/>
            </w:tcBorders>
            <w:shd w:val="clear" w:color="FFFFFF" w:fill="FFFFFF"/>
          </w:tcPr>
          <w:p w14:paraId="61962F30"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1.2 Obtener todas las posibles soluciones matemáticas de problemas de la vida cotidiana y de las ciencias sociales, describiendo el procedimiento realizado.</w:t>
            </w:r>
          </w:p>
        </w:tc>
      </w:tr>
      <w:tr w:rsidR="003913B5" w14:paraId="7ACEEEF2" w14:textId="77777777">
        <w:trPr>
          <w:trHeight w:val="580"/>
        </w:trPr>
        <w:tc>
          <w:tcPr>
            <w:tcW w:w="5235" w:type="dxa"/>
            <w:vMerge w:val="restart"/>
            <w:tcBorders>
              <w:top w:val="nil"/>
              <w:left w:val="single" w:sz="8" w:space="0" w:color="auto"/>
              <w:bottom w:val="single" w:sz="12" w:space="0" w:color="000000"/>
              <w:right w:val="single" w:sz="4" w:space="0" w:color="000000"/>
            </w:tcBorders>
          </w:tcPr>
          <w:p w14:paraId="7F0C1404" w14:textId="77777777" w:rsidR="003913B5" w:rsidRDefault="00000000">
            <w:pPr>
              <w:rPr>
                <w:rFonts w:ascii="Arial" w:hAnsi="Arial" w:cs="Arial"/>
                <w:b w:val="0"/>
                <w:bCs w:val="0"/>
                <w:color w:val="000000"/>
                <w:sz w:val="22"/>
                <w:szCs w:val="22"/>
              </w:rPr>
            </w:pPr>
            <w:r>
              <w:rPr>
                <w:rFonts w:ascii="Arial" w:hAnsi="Arial" w:cs="Arial"/>
                <w:color w:val="000000"/>
                <w:sz w:val="22"/>
                <w:szCs w:val="22"/>
              </w:rPr>
              <w:t xml:space="preserve">2. Verificar la validez de las posibles soluciones de un problema empleando el razonamiento y la argumentación para contrastar su idoneidad. </w:t>
            </w:r>
            <w:proofErr w:type="gramStart"/>
            <w:r>
              <w:rPr>
                <w:rFonts w:ascii="Arial" w:hAnsi="Arial" w:cs="Arial"/>
                <w:color w:val="000000"/>
                <w:sz w:val="22"/>
                <w:szCs w:val="22"/>
              </w:rPr>
              <w:t>( En</w:t>
            </w:r>
            <w:proofErr w:type="gramEnd"/>
            <w:r>
              <w:rPr>
                <w:rFonts w:ascii="Arial" w:hAnsi="Arial" w:cs="Arial"/>
                <w:color w:val="000000"/>
                <w:sz w:val="22"/>
                <w:szCs w:val="22"/>
              </w:rPr>
              <w:t xml:space="preserve"> adelante C2)</w:t>
            </w:r>
          </w:p>
        </w:tc>
        <w:tc>
          <w:tcPr>
            <w:tcW w:w="1876" w:type="dxa"/>
            <w:vMerge w:val="restart"/>
            <w:tcBorders>
              <w:top w:val="nil"/>
              <w:left w:val="single" w:sz="4" w:space="0" w:color="000000"/>
              <w:bottom w:val="single" w:sz="12" w:space="0" w:color="000000"/>
              <w:right w:val="single" w:sz="4" w:space="0" w:color="000000"/>
            </w:tcBorders>
          </w:tcPr>
          <w:p w14:paraId="0D68E647" w14:textId="77777777" w:rsidR="003913B5" w:rsidRDefault="00000000">
            <w:pPr>
              <w:rPr>
                <w:rFonts w:ascii="Arial" w:hAnsi="Arial" w:cs="Arial"/>
                <w:b w:val="0"/>
                <w:bCs w:val="0"/>
                <w:color w:val="000000"/>
                <w:sz w:val="22"/>
                <w:szCs w:val="22"/>
                <w:lang w:val="en-GB"/>
              </w:rPr>
            </w:pPr>
            <w:r>
              <w:rPr>
                <w:rFonts w:ascii="Arial" w:hAnsi="Arial" w:cs="Arial"/>
                <w:b w:val="0"/>
                <w:bCs w:val="0"/>
                <w:color w:val="000000"/>
                <w:sz w:val="22"/>
                <w:szCs w:val="22"/>
                <w:lang w:val="en-GB"/>
              </w:rPr>
              <w:t>STEM1, STEM2, CD3, CPSAA4, CC3, CE3.</w:t>
            </w:r>
          </w:p>
        </w:tc>
        <w:tc>
          <w:tcPr>
            <w:tcW w:w="7621" w:type="dxa"/>
            <w:tcBorders>
              <w:top w:val="single" w:sz="12" w:space="0" w:color="000000"/>
              <w:left w:val="nil"/>
              <w:bottom w:val="nil"/>
              <w:right w:val="single" w:sz="8" w:space="0" w:color="auto"/>
            </w:tcBorders>
            <w:shd w:val="clear" w:color="FFFFFF" w:fill="FFFFFF"/>
          </w:tcPr>
          <w:p w14:paraId="0C56D8FC"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2.1 Comprobar la validez matemática de las posibles soluciones de un problema, utilizando el razonamiento y la argumentación.</w:t>
            </w:r>
          </w:p>
        </w:tc>
      </w:tr>
      <w:tr w:rsidR="003913B5" w14:paraId="00D94EFE" w14:textId="77777777">
        <w:trPr>
          <w:trHeight w:val="650"/>
        </w:trPr>
        <w:tc>
          <w:tcPr>
            <w:tcW w:w="5235" w:type="dxa"/>
            <w:vMerge/>
            <w:tcBorders>
              <w:top w:val="nil"/>
              <w:left w:val="single" w:sz="8" w:space="0" w:color="auto"/>
              <w:bottom w:val="single" w:sz="12" w:space="0" w:color="000000"/>
              <w:right w:val="single" w:sz="4" w:space="0" w:color="000000"/>
            </w:tcBorders>
            <w:vAlign w:val="center"/>
          </w:tcPr>
          <w:p w14:paraId="6FB1AAFA" w14:textId="77777777" w:rsidR="003913B5" w:rsidRDefault="003913B5">
            <w:pPr>
              <w:rPr>
                <w:rFonts w:ascii="Arial" w:hAnsi="Arial" w:cs="Arial"/>
                <w:b w:val="0"/>
                <w:bCs w:val="0"/>
                <w:color w:val="000000"/>
                <w:sz w:val="22"/>
                <w:szCs w:val="22"/>
              </w:rPr>
            </w:pPr>
          </w:p>
        </w:tc>
        <w:tc>
          <w:tcPr>
            <w:tcW w:w="1876" w:type="dxa"/>
            <w:vMerge/>
            <w:tcBorders>
              <w:top w:val="nil"/>
              <w:left w:val="single" w:sz="4" w:space="0" w:color="000000"/>
              <w:bottom w:val="single" w:sz="12" w:space="0" w:color="000000"/>
              <w:right w:val="single" w:sz="4" w:space="0" w:color="000000"/>
            </w:tcBorders>
            <w:vAlign w:val="center"/>
          </w:tcPr>
          <w:p w14:paraId="0DF93CC6" w14:textId="77777777" w:rsidR="003913B5" w:rsidRDefault="003913B5">
            <w:pPr>
              <w:rPr>
                <w:rFonts w:ascii="Arial" w:hAnsi="Arial" w:cs="Arial"/>
                <w:b w:val="0"/>
                <w:bCs w:val="0"/>
                <w:color w:val="000000"/>
                <w:sz w:val="22"/>
                <w:szCs w:val="22"/>
              </w:rPr>
            </w:pPr>
          </w:p>
        </w:tc>
        <w:tc>
          <w:tcPr>
            <w:tcW w:w="7621" w:type="dxa"/>
            <w:tcBorders>
              <w:top w:val="single" w:sz="8" w:space="0" w:color="B7B7B7"/>
              <w:left w:val="nil"/>
              <w:bottom w:val="nil"/>
              <w:right w:val="single" w:sz="8" w:space="0" w:color="auto"/>
            </w:tcBorders>
            <w:shd w:val="clear" w:color="FFFFFF" w:fill="FFFFFF"/>
          </w:tcPr>
          <w:p w14:paraId="2D9D2676"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 xml:space="preserve">2.2 Seleccionar la solución más adecuada de un problema en función del contexto (de sostenibilidad, de consumo responsable, equidad.), usando el razonamiento y la argumentación. </w:t>
            </w:r>
          </w:p>
        </w:tc>
      </w:tr>
      <w:tr w:rsidR="003913B5" w14:paraId="43C980A6" w14:textId="77777777">
        <w:trPr>
          <w:trHeight w:val="580"/>
        </w:trPr>
        <w:tc>
          <w:tcPr>
            <w:tcW w:w="5235" w:type="dxa"/>
            <w:vMerge w:val="restart"/>
            <w:tcBorders>
              <w:top w:val="nil"/>
              <w:left w:val="single" w:sz="8" w:space="0" w:color="auto"/>
              <w:bottom w:val="single" w:sz="12" w:space="0" w:color="000000"/>
              <w:right w:val="single" w:sz="4" w:space="0" w:color="000000"/>
            </w:tcBorders>
          </w:tcPr>
          <w:p w14:paraId="2BB81CBF" w14:textId="77777777" w:rsidR="003913B5" w:rsidRDefault="00000000">
            <w:pPr>
              <w:rPr>
                <w:rFonts w:ascii="Arial" w:hAnsi="Arial" w:cs="Arial"/>
                <w:b w:val="0"/>
                <w:bCs w:val="0"/>
                <w:color w:val="000000"/>
                <w:sz w:val="22"/>
                <w:szCs w:val="22"/>
              </w:rPr>
            </w:pPr>
            <w:r>
              <w:rPr>
                <w:rFonts w:ascii="Arial" w:hAnsi="Arial" w:cs="Arial"/>
                <w:color w:val="000000"/>
                <w:sz w:val="22"/>
                <w:szCs w:val="22"/>
              </w:rPr>
              <w:t xml:space="preserve">3. Formular o investigar conjeturas o problemas, utilizando el razonamiento, la argumentación, la creatividad y el uso de herramientas tecnológicas, para generar nuevo conocimiento matemático. </w:t>
            </w:r>
            <w:proofErr w:type="gramStart"/>
            <w:r>
              <w:rPr>
                <w:rFonts w:ascii="Arial" w:hAnsi="Arial" w:cs="Arial"/>
                <w:color w:val="000000"/>
                <w:sz w:val="22"/>
                <w:szCs w:val="22"/>
              </w:rPr>
              <w:t>( En</w:t>
            </w:r>
            <w:proofErr w:type="gramEnd"/>
            <w:r>
              <w:rPr>
                <w:rFonts w:ascii="Arial" w:hAnsi="Arial" w:cs="Arial"/>
                <w:color w:val="000000"/>
                <w:sz w:val="22"/>
                <w:szCs w:val="22"/>
              </w:rPr>
              <w:t xml:space="preserve"> adelante C3)</w:t>
            </w:r>
          </w:p>
        </w:tc>
        <w:tc>
          <w:tcPr>
            <w:tcW w:w="1876" w:type="dxa"/>
            <w:vMerge w:val="restart"/>
            <w:tcBorders>
              <w:top w:val="nil"/>
              <w:left w:val="single" w:sz="4" w:space="0" w:color="000000"/>
              <w:bottom w:val="single" w:sz="12" w:space="0" w:color="000000"/>
              <w:right w:val="single" w:sz="4" w:space="0" w:color="000000"/>
            </w:tcBorders>
          </w:tcPr>
          <w:p w14:paraId="5133A740" w14:textId="77777777" w:rsidR="003913B5" w:rsidRDefault="00000000">
            <w:pPr>
              <w:rPr>
                <w:rFonts w:ascii="Arial" w:hAnsi="Arial" w:cs="Arial"/>
                <w:b w:val="0"/>
                <w:bCs w:val="0"/>
                <w:color w:val="000000"/>
                <w:sz w:val="22"/>
                <w:szCs w:val="22"/>
                <w:lang w:val="en-GB"/>
              </w:rPr>
            </w:pPr>
            <w:r>
              <w:rPr>
                <w:rFonts w:ascii="Arial" w:hAnsi="Arial" w:cs="Arial"/>
                <w:b w:val="0"/>
                <w:bCs w:val="0"/>
                <w:color w:val="000000"/>
                <w:sz w:val="22"/>
                <w:szCs w:val="22"/>
                <w:lang w:val="en-GB"/>
              </w:rPr>
              <w:t>CCL1, STEM1, STEM2, CD1, CD2, CD3, CD5, CE3.</w:t>
            </w:r>
          </w:p>
        </w:tc>
        <w:tc>
          <w:tcPr>
            <w:tcW w:w="7621" w:type="dxa"/>
            <w:tcBorders>
              <w:top w:val="single" w:sz="12" w:space="0" w:color="000000"/>
              <w:left w:val="nil"/>
              <w:bottom w:val="nil"/>
              <w:right w:val="single" w:sz="8" w:space="0" w:color="auto"/>
            </w:tcBorders>
            <w:shd w:val="clear" w:color="FFFFFF" w:fill="FFFFFF"/>
          </w:tcPr>
          <w:p w14:paraId="45A41BC0"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3.1 Adquirir nuevo conocimiento matemático mediante la formulación de conjeturas y problemas de forma guiada.</w:t>
            </w:r>
          </w:p>
        </w:tc>
      </w:tr>
      <w:tr w:rsidR="003913B5" w14:paraId="071118E8" w14:textId="77777777">
        <w:trPr>
          <w:trHeight w:val="780"/>
        </w:trPr>
        <w:tc>
          <w:tcPr>
            <w:tcW w:w="5235" w:type="dxa"/>
            <w:vMerge/>
            <w:tcBorders>
              <w:top w:val="nil"/>
              <w:left w:val="single" w:sz="8" w:space="0" w:color="auto"/>
              <w:bottom w:val="single" w:sz="12" w:space="0" w:color="000000"/>
              <w:right w:val="single" w:sz="4" w:space="0" w:color="000000"/>
            </w:tcBorders>
            <w:vAlign w:val="center"/>
          </w:tcPr>
          <w:p w14:paraId="2459295D" w14:textId="77777777" w:rsidR="003913B5" w:rsidRDefault="003913B5">
            <w:pPr>
              <w:rPr>
                <w:rFonts w:ascii="Arial" w:hAnsi="Arial" w:cs="Arial"/>
                <w:b w:val="0"/>
                <w:bCs w:val="0"/>
                <w:color w:val="000000"/>
                <w:sz w:val="22"/>
                <w:szCs w:val="22"/>
              </w:rPr>
            </w:pPr>
          </w:p>
        </w:tc>
        <w:tc>
          <w:tcPr>
            <w:tcW w:w="1876" w:type="dxa"/>
            <w:vMerge/>
            <w:tcBorders>
              <w:top w:val="nil"/>
              <w:left w:val="single" w:sz="4" w:space="0" w:color="000000"/>
              <w:bottom w:val="single" w:sz="12" w:space="0" w:color="000000"/>
              <w:right w:val="single" w:sz="4" w:space="0" w:color="000000"/>
            </w:tcBorders>
            <w:vAlign w:val="center"/>
          </w:tcPr>
          <w:p w14:paraId="0B948C16" w14:textId="77777777" w:rsidR="003913B5" w:rsidRDefault="003913B5">
            <w:pPr>
              <w:rPr>
                <w:rFonts w:ascii="Arial" w:hAnsi="Arial" w:cs="Arial"/>
                <w:b w:val="0"/>
                <w:bCs w:val="0"/>
                <w:color w:val="000000"/>
                <w:sz w:val="22"/>
                <w:szCs w:val="22"/>
              </w:rPr>
            </w:pPr>
          </w:p>
        </w:tc>
        <w:tc>
          <w:tcPr>
            <w:tcW w:w="7621" w:type="dxa"/>
            <w:tcBorders>
              <w:top w:val="single" w:sz="8" w:space="0" w:color="B7B7B7"/>
              <w:left w:val="nil"/>
              <w:bottom w:val="nil"/>
              <w:right w:val="single" w:sz="8" w:space="0" w:color="auto"/>
            </w:tcBorders>
            <w:shd w:val="clear" w:color="FFFFFF" w:fill="FFFFFF"/>
          </w:tcPr>
          <w:p w14:paraId="5CCEDD6A"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3.2 Emplear herramientas tecnológicas adecuadas en la formulación o investigación de conjeturas o problemas.</w:t>
            </w:r>
          </w:p>
        </w:tc>
      </w:tr>
      <w:tr w:rsidR="003913B5" w14:paraId="2FFC0EAB" w14:textId="77777777">
        <w:trPr>
          <w:trHeight w:val="1190"/>
        </w:trPr>
        <w:tc>
          <w:tcPr>
            <w:tcW w:w="5235" w:type="dxa"/>
            <w:tcBorders>
              <w:top w:val="nil"/>
              <w:left w:val="single" w:sz="8" w:space="0" w:color="auto"/>
              <w:bottom w:val="nil"/>
              <w:right w:val="single" w:sz="4" w:space="0" w:color="000000"/>
            </w:tcBorders>
          </w:tcPr>
          <w:p w14:paraId="35F53740" w14:textId="77777777" w:rsidR="003913B5" w:rsidRDefault="00000000">
            <w:pPr>
              <w:rPr>
                <w:rFonts w:ascii="Arial" w:hAnsi="Arial" w:cs="Arial"/>
                <w:b w:val="0"/>
                <w:bCs w:val="0"/>
                <w:color w:val="000000"/>
                <w:sz w:val="22"/>
                <w:szCs w:val="22"/>
              </w:rPr>
            </w:pPr>
            <w:r>
              <w:rPr>
                <w:rFonts w:ascii="Arial" w:hAnsi="Arial" w:cs="Arial"/>
                <w:color w:val="000000"/>
                <w:sz w:val="22"/>
                <w:szCs w:val="22"/>
              </w:rPr>
              <w:t xml:space="preserve">4. Utilizar el pensamiento computacional de forma eficaz, modificando, creando y generalizando algoritmos que resuelvan problemas mediante el uso de las matemáticas, para modelizar y resolver situaciones de la vida cotidiana y del ámbito de las ciencias sociales. </w:t>
            </w:r>
            <w:proofErr w:type="gramStart"/>
            <w:r>
              <w:rPr>
                <w:rFonts w:ascii="Arial" w:hAnsi="Arial" w:cs="Arial"/>
                <w:color w:val="000000"/>
                <w:sz w:val="22"/>
                <w:szCs w:val="22"/>
              </w:rPr>
              <w:t>( En</w:t>
            </w:r>
            <w:proofErr w:type="gramEnd"/>
            <w:r>
              <w:rPr>
                <w:rFonts w:ascii="Arial" w:hAnsi="Arial" w:cs="Arial"/>
                <w:color w:val="000000"/>
                <w:sz w:val="22"/>
                <w:szCs w:val="22"/>
              </w:rPr>
              <w:t xml:space="preserve"> adelante C4)</w:t>
            </w:r>
          </w:p>
        </w:tc>
        <w:tc>
          <w:tcPr>
            <w:tcW w:w="1876" w:type="dxa"/>
            <w:tcBorders>
              <w:top w:val="nil"/>
              <w:left w:val="nil"/>
              <w:bottom w:val="nil"/>
              <w:right w:val="single" w:sz="4" w:space="0" w:color="000000"/>
            </w:tcBorders>
          </w:tcPr>
          <w:p w14:paraId="1B556A38" w14:textId="77777777" w:rsidR="003913B5" w:rsidRDefault="00000000">
            <w:pPr>
              <w:rPr>
                <w:rFonts w:ascii="Arial" w:hAnsi="Arial" w:cs="Arial"/>
                <w:b w:val="0"/>
                <w:bCs w:val="0"/>
                <w:color w:val="000000"/>
                <w:sz w:val="22"/>
                <w:szCs w:val="22"/>
                <w:lang w:val="en-GB"/>
              </w:rPr>
            </w:pPr>
            <w:r>
              <w:rPr>
                <w:rFonts w:ascii="Arial" w:hAnsi="Arial" w:cs="Arial"/>
                <w:b w:val="0"/>
                <w:bCs w:val="0"/>
                <w:color w:val="000000"/>
                <w:sz w:val="22"/>
                <w:szCs w:val="22"/>
                <w:lang w:val="en-GB"/>
              </w:rPr>
              <w:t>STEM1, STEM2, STEM3, CD2, CD3, CD5, CE3.</w:t>
            </w:r>
          </w:p>
        </w:tc>
        <w:tc>
          <w:tcPr>
            <w:tcW w:w="7621" w:type="dxa"/>
            <w:tcBorders>
              <w:top w:val="single" w:sz="12" w:space="0" w:color="000000"/>
              <w:left w:val="nil"/>
              <w:bottom w:val="nil"/>
              <w:right w:val="single" w:sz="8" w:space="0" w:color="auto"/>
            </w:tcBorders>
            <w:shd w:val="clear" w:color="FFFFFF" w:fill="FFFFFF"/>
          </w:tcPr>
          <w:p w14:paraId="36D8A343"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4.1 Interpretar, modelizar y resolver situaciones problematizadas de la vida cotidiana y de las ciencias sociales, utilizando el pensamiento computacional, modificando y creando algoritmos.</w:t>
            </w:r>
          </w:p>
        </w:tc>
      </w:tr>
      <w:tr w:rsidR="003913B5" w14:paraId="35EF425F" w14:textId="77777777">
        <w:trPr>
          <w:trHeight w:val="538"/>
        </w:trPr>
        <w:tc>
          <w:tcPr>
            <w:tcW w:w="5235" w:type="dxa"/>
            <w:vMerge w:val="restart"/>
            <w:tcBorders>
              <w:top w:val="single" w:sz="12" w:space="0" w:color="000000"/>
              <w:left w:val="single" w:sz="8" w:space="0" w:color="auto"/>
              <w:bottom w:val="single" w:sz="8" w:space="0" w:color="000000"/>
              <w:right w:val="single" w:sz="4" w:space="0" w:color="000000"/>
            </w:tcBorders>
          </w:tcPr>
          <w:p w14:paraId="73CB7AFA" w14:textId="77777777" w:rsidR="003913B5" w:rsidRDefault="00000000">
            <w:pPr>
              <w:rPr>
                <w:rFonts w:ascii="Arial" w:hAnsi="Arial" w:cs="Arial"/>
                <w:b w:val="0"/>
                <w:bCs w:val="0"/>
                <w:color w:val="000000"/>
                <w:sz w:val="22"/>
                <w:szCs w:val="22"/>
              </w:rPr>
            </w:pPr>
            <w:r>
              <w:rPr>
                <w:rFonts w:ascii="Arial" w:hAnsi="Arial" w:cs="Arial"/>
                <w:color w:val="000000"/>
                <w:sz w:val="22"/>
                <w:szCs w:val="22"/>
              </w:rPr>
              <w:t xml:space="preserve">5. Establecer, investigar y utilizar conexiones entre las diferentes ideas matemáticas estableciendo vínculos entre conceptos, procedimientos, argumentos y modelos para dar significado y estructurar el aprendizaje matemático. </w:t>
            </w:r>
            <w:proofErr w:type="gramStart"/>
            <w:r>
              <w:rPr>
                <w:rFonts w:ascii="Arial" w:hAnsi="Arial" w:cs="Arial"/>
                <w:color w:val="000000"/>
                <w:sz w:val="22"/>
                <w:szCs w:val="22"/>
              </w:rPr>
              <w:t>( En</w:t>
            </w:r>
            <w:proofErr w:type="gramEnd"/>
            <w:r>
              <w:rPr>
                <w:rFonts w:ascii="Arial" w:hAnsi="Arial" w:cs="Arial"/>
                <w:color w:val="000000"/>
                <w:sz w:val="22"/>
                <w:szCs w:val="22"/>
              </w:rPr>
              <w:t xml:space="preserve"> adelante C5)</w:t>
            </w:r>
          </w:p>
        </w:tc>
        <w:tc>
          <w:tcPr>
            <w:tcW w:w="1876" w:type="dxa"/>
            <w:vMerge w:val="restart"/>
            <w:tcBorders>
              <w:top w:val="single" w:sz="12" w:space="0" w:color="000000"/>
              <w:left w:val="single" w:sz="4" w:space="0" w:color="000000"/>
              <w:bottom w:val="single" w:sz="8" w:space="0" w:color="000000"/>
              <w:right w:val="single" w:sz="4" w:space="0" w:color="000000"/>
            </w:tcBorders>
          </w:tcPr>
          <w:p w14:paraId="6039C640" w14:textId="77777777" w:rsidR="003913B5" w:rsidRDefault="00000000">
            <w:pPr>
              <w:rPr>
                <w:rFonts w:ascii="Arial" w:hAnsi="Arial" w:cs="Arial"/>
                <w:b w:val="0"/>
                <w:bCs w:val="0"/>
                <w:color w:val="000000"/>
                <w:sz w:val="22"/>
                <w:szCs w:val="22"/>
                <w:lang w:val="en-GB"/>
              </w:rPr>
            </w:pPr>
            <w:r>
              <w:rPr>
                <w:rFonts w:ascii="Arial" w:hAnsi="Arial" w:cs="Arial"/>
                <w:b w:val="0"/>
                <w:bCs w:val="0"/>
                <w:color w:val="000000"/>
                <w:sz w:val="22"/>
                <w:szCs w:val="22"/>
                <w:lang w:val="en-GB"/>
              </w:rPr>
              <w:t>STEM1, STEM3, CD2, CD3, CCEC1.</w:t>
            </w:r>
          </w:p>
        </w:tc>
        <w:tc>
          <w:tcPr>
            <w:tcW w:w="7621" w:type="dxa"/>
            <w:tcBorders>
              <w:top w:val="single" w:sz="12" w:space="0" w:color="000000"/>
              <w:left w:val="nil"/>
              <w:bottom w:val="nil"/>
              <w:right w:val="single" w:sz="8" w:space="0" w:color="auto"/>
            </w:tcBorders>
            <w:shd w:val="clear" w:color="FFFFFF" w:fill="FFFFFF"/>
          </w:tcPr>
          <w:p w14:paraId="237761CA"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5.1 Manifestar una visión matemática integrada, investigando y conectando las diferentes ideas matemáticas.</w:t>
            </w:r>
          </w:p>
        </w:tc>
      </w:tr>
      <w:tr w:rsidR="003913B5" w14:paraId="03B749EF" w14:textId="77777777">
        <w:trPr>
          <w:trHeight w:val="690"/>
        </w:trPr>
        <w:tc>
          <w:tcPr>
            <w:tcW w:w="5235" w:type="dxa"/>
            <w:vMerge/>
            <w:tcBorders>
              <w:top w:val="single" w:sz="12" w:space="0" w:color="000000"/>
              <w:left w:val="single" w:sz="8" w:space="0" w:color="auto"/>
              <w:bottom w:val="single" w:sz="8" w:space="0" w:color="000000"/>
              <w:right w:val="single" w:sz="4" w:space="0" w:color="000000"/>
            </w:tcBorders>
            <w:vAlign w:val="center"/>
          </w:tcPr>
          <w:p w14:paraId="36D214FF" w14:textId="77777777" w:rsidR="003913B5" w:rsidRDefault="003913B5">
            <w:pPr>
              <w:rPr>
                <w:rFonts w:ascii="Arial" w:hAnsi="Arial" w:cs="Arial"/>
                <w:b w:val="0"/>
                <w:bCs w:val="0"/>
                <w:color w:val="000000"/>
                <w:sz w:val="22"/>
                <w:szCs w:val="22"/>
              </w:rPr>
            </w:pPr>
          </w:p>
        </w:tc>
        <w:tc>
          <w:tcPr>
            <w:tcW w:w="1876" w:type="dxa"/>
            <w:vMerge/>
            <w:tcBorders>
              <w:top w:val="single" w:sz="12" w:space="0" w:color="000000"/>
              <w:left w:val="single" w:sz="4" w:space="0" w:color="000000"/>
              <w:bottom w:val="single" w:sz="8" w:space="0" w:color="000000"/>
              <w:right w:val="single" w:sz="4" w:space="0" w:color="000000"/>
            </w:tcBorders>
            <w:vAlign w:val="center"/>
          </w:tcPr>
          <w:p w14:paraId="347C565A" w14:textId="77777777" w:rsidR="003913B5" w:rsidRDefault="003913B5">
            <w:pPr>
              <w:rPr>
                <w:rFonts w:ascii="Arial" w:hAnsi="Arial" w:cs="Arial"/>
                <w:color w:val="000000"/>
                <w:sz w:val="22"/>
                <w:szCs w:val="22"/>
              </w:rPr>
            </w:pPr>
          </w:p>
        </w:tc>
        <w:tc>
          <w:tcPr>
            <w:tcW w:w="7621" w:type="dxa"/>
            <w:tcBorders>
              <w:top w:val="single" w:sz="8" w:space="0" w:color="CCCCCC"/>
              <w:left w:val="nil"/>
              <w:bottom w:val="single" w:sz="8" w:space="0" w:color="auto"/>
              <w:right w:val="single" w:sz="8" w:space="0" w:color="auto"/>
            </w:tcBorders>
            <w:shd w:val="clear" w:color="FFFFFF" w:fill="FFFFFF"/>
          </w:tcPr>
          <w:p w14:paraId="21097AC3"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 xml:space="preserve">5.2 Resolver problemas, estableciendo y aplicando conexiones entre las diferentes ideas matemáticas. </w:t>
            </w:r>
          </w:p>
        </w:tc>
      </w:tr>
    </w:tbl>
    <w:p w14:paraId="299C070E" w14:textId="77777777" w:rsidR="003913B5" w:rsidRDefault="003913B5">
      <w:pPr>
        <w:widowControl w:val="0"/>
        <w:rPr>
          <w:rFonts w:ascii="Arial" w:hAnsi="Arial" w:cs="Arial"/>
          <w:b w:val="0"/>
          <w:bCs w:val="0"/>
          <w:sz w:val="22"/>
          <w:szCs w:val="22"/>
        </w:rPr>
      </w:pPr>
    </w:p>
    <w:tbl>
      <w:tblPr>
        <w:tblpPr w:leftFromText="141" w:rightFromText="141" w:horzAnchor="margin" w:tblpY="-600"/>
        <w:tblW w:w="14449" w:type="dxa"/>
        <w:tblCellMar>
          <w:left w:w="70" w:type="dxa"/>
          <w:right w:w="70" w:type="dxa"/>
        </w:tblCellMar>
        <w:tblLook w:val="04A0" w:firstRow="1" w:lastRow="0" w:firstColumn="1" w:lastColumn="0" w:noHBand="0" w:noVBand="1"/>
      </w:tblPr>
      <w:tblGrid>
        <w:gridCol w:w="4952"/>
        <w:gridCol w:w="1984"/>
        <w:gridCol w:w="7513"/>
      </w:tblGrid>
      <w:tr w:rsidR="003913B5" w14:paraId="21BCA47E" w14:textId="77777777">
        <w:trPr>
          <w:trHeight w:val="610"/>
        </w:trPr>
        <w:tc>
          <w:tcPr>
            <w:tcW w:w="4952" w:type="dxa"/>
            <w:tcBorders>
              <w:top w:val="single" w:sz="8" w:space="0" w:color="auto"/>
              <w:left w:val="single" w:sz="8" w:space="0" w:color="auto"/>
              <w:bottom w:val="single" w:sz="4" w:space="0" w:color="auto"/>
              <w:right w:val="single" w:sz="4" w:space="0" w:color="auto"/>
            </w:tcBorders>
            <w:shd w:val="clear" w:color="FFF2CC" w:fill="BFBFBF"/>
            <w:vAlign w:val="center"/>
          </w:tcPr>
          <w:p w14:paraId="61C76486" w14:textId="77777777" w:rsidR="003913B5" w:rsidRDefault="00000000">
            <w:pPr>
              <w:jc w:val="center"/>
              <w:rPr>
                <w:rFonts w:ascii="Arial" w:hAnsi="Arial" w:cs="Arial"/>
                <w:b w:val="0"/>
                <w:bCs w:val="0"/>
                <w:color w:val="000000"/>
                <w:sz w:val="22"/>
                <w:szCs w:val="22"/>
              </w:rPr>
            </w:pPr>
            <w:r>
              <w:rPr>
                <w:rFonts w:ascii="Arial" w:hAnsi="Arial" w:cs="Arial"/>
                <w:color w:val="000000"/>
                <w:sz w:val="22"/>
                <w:szCs w:val="22"/>
              </w:rPr>
              <w:t>COMPETENCIA ESPECIFICA</w:t>
            </w:r>
          </w:p>
        </w:tc>
        <w:tc>
          <w:tcPr>
            <w:tcW w:w="1984" w:type="dxa"/>
            <w:tcBorders>
              <w:top w:val="single" w:sz="8" w:space="0" w:color="auto"/>
              <w:left w:val="nil"/>
              <w:bottom w:val="single" w:sz="4" w:space="0" w:color="auto"/>
              <w:right w:val="single" w:sz="4" w:space="0" w:color="auto"/>
            </w:tcBorders>
            <w:shd w:val="clear" w:color="FFE599" w:fill="BFBFBF"/>
            <w:vAlign w:val="center"/>
          </w:tcPr>
          <w:p w14:paraId="39684A9D" w14:textId="77777777" w:rsidR="003913B5" w:rsidRDefault="00000000">
            <w:pPr>
              <w:jc w:val="center"/>
              <w:rPr>
                <w:rFonts w:ascii="Arial" w:hAnsi="Arial" w:cs="Arial"/>
                <w:b w:val="0"/>
                <w:bCs w:val="0"/>
                <w:color w:val="000000"/>
                <w:sz w:val="22"/>
                <w:szCs w:val="22"/>
              </w:rPr>
            </w:pPr>
            <w:r>
              <w:rPr>
                <w:rFonts w:ascii="Arial" w:hAnsi="Arial" w:cs="Arial"/>
                <w:color w:val="000000"/>
                <w:sz w:val="22"/>
                <w:szCs w:val="22"/>
              </w:rPr>
              <w:t>DESCRIPTORES</w:t>
            </w:r>
          </w:p>
        </w:tc>
        <w:tc>
          <w:tcPr>
            <w:tcW w:w="7513" w:type="dxa"/>
            <w:tcBorders>
              <w:top w:val="single" w:sz="8" w:space="0" w:color="auto"/>
              <w:left w:val="nil"/>
              <w:bottom w:val="single" w:sz="4" w:space="0" w:color="auto"/>
              <w:right w:val="single" w:sz="8" w:space="0" w:color="auto"/>
            </w:tcBorders>
            <w:shd w:val="clear" w:color="CFE2F3" w:fill="BFBFBF"/>
            <w:vAlign w:val="center"/>
          </w:tcPr>
          <w:p w14:paraId="71032C05" w14:textId="77777777" w:rsidR="003913B5" w:rsidRDefault="00000000">
            <w:pPr>
              <w:jc w:val="center"/>
              <w:rPr>
                <w:rFonts w:ascii="Arial" w:hAnsi="Arial" w:cs="Arial"/>
                <w:b w:val="0"/>
                <w:bCs w:val="0"/>
                <w:color w:val="000000"/>
                <w:sz w:val="22"/>
                <w:szCs w:val="22"/>
              </w:rPr>
            </w:pPr>
            <w:r>
              <w:rPr>
                <w:rFonts w:ascii="Arial" w:hAnsi="Arial" w:cs="Arial"/>
                <w:color w:val="000000"/>
                <w:sz w:val="22"/>
                <w:szCs w:val="22"/>
              </w:rPr>
              <w:t>CRITERIO DE EVALUACIÓN</w:t>
            </w:r>
          </w:p>
        </w:tc>
      </w:tr>
      <w:tr w:rsidR="003913B5" w14:paraId="7833F81D" w14:textId="77777777">
        <w:trPr>
          <w:trHeight w:val="860"/>
        </w:trPr>
        <w:tc>
          <w:tcPr>
            <w:tcW w:w="4952" w:type="dxa"/>
            <w:vMerge w:val="restart"/>
            <w:tcBorders>
              <w:top w:val="nil"/>
              <w:left w:val="single" w:sz="8" w:space="0" w:color="auto"/>
              <w:bottom w:val="single" w:sz="12" w:space="0" w:color="000000"/>
              <w:right w:val="single" w:sz="4" w:space="0" w:color="000000"/>
            </w:tcBorders>
          </w:tcPr>
          <w:p w14:paraId="5CFF462C" w14:textId="77777777" w:rsidR="003913B5" w:rsidRDefault="00000000">
            <w:pPr>
              <w:rPr>
                <w:rFonts w:ascii="Arial" w:hAnsi="Arial" w:cs="Arial"/>
                <w:b w:val="0"/>
                <w:bCs w:val="0"/>
                <w:color w:val="000000"/>
                <w:sz w:val="22"/>
                <w:szCs w:val="22"/>
              </w:rPr>
            </w:pPr>
            <w:r>
              <w:rPr>
                <w:rFonts w:ascii="Arial" w:hAnsi="Arial" w:cs="Arial"/>
                <w:color w:val="000000"/>
                <w:sz w:val="22"/>
                <w:szCs w:val="22"/>
              </w:rPr>
              <w:lastRenderedPageBreak/>
              <w:t xml:space="preserve">6. Descubrir los vínculos de las matemáticas con otras áreas de conocimiento y profundizar en sus conexiones, interrelacionando conceptos y procedimientos, para modelizar, resolver problemas y desarrollar la capacidad crítica, creativa e innovadora en situaciones diversas. </w:t>
            </w:r>
            <w:proofErr w:type="gramStart"/>
            <w:r>
              <w:rPr>
                <w:rFonts w:ascii="Arial" w:hAnsi="Arial" w:cs="Arial"/>
                <w:color w:val="000000"/>
                <w:sz w:val="22"/>
                <w:szCs w:val="22"/>
              </w:rPr>
              <w:t>( En</w:t>
            </w:r>
            <w:proofErr w:type="gramEnd"/>
            <w:r>
              <w:rPr>
                <w:rFonts w:ascii="Arial" w:hAnsi="Arial" w:cs="Arial"/>
                <w:color w:val="000000"/>
                <w:sz w:val="22"/>
                <w:szCs w:val="22"/>
              </w:rPr>
              <w:t xml:space="preserve"> adelante C6)</w:t>
            </w:r>
          </w:p>
        </w:tc>
        <w:tc>
          <w:tcPr>
            <w:tcW w:w="1984" w:type="dxa"/>
            <w:vMerge w:val="restart"/>
            <w:tcBorders>
              <w:top w:val="nil"/>
              <w:left w:val="single" w:sz="4" w:space="0" w:color="000000"/>
              <w:bottom w:val="single" w:sz="12" w:space="0" w:color="000000"/>
              <w:right w:val="single" w:sz="4" w:space="0" w:color="000000"/>
            </w:tcBorders>
          </w:tcPr>
          <w:p w14:paraId="4833DC00" w14:textId="77777777" w:rsidR="003913B5" w:rsidRDefault="00000000">
            <w:pPr>
              <w:rPr>
                <w:rFonts w:ascii="Arial" w:hAnsi="Arial" w:cs="Arial"/>
                <w:b w:val="0"/>
                <w:bCs w:val="0"/>
                <w:color w:val="000000"/>
                <w:sz w:val="22"/>
                <w:szCs w:val="22"/>
                <w:lang w:val="en-GB"/>
              </w:rPr>
            </w:pPr>
            <w:r>
              <w:rPr>
                <w:rFonts w:ascii="Arial" w:hAnsi="Arial" w:cs="Arial"/>
                <w:b w:val="0"/>
                <w:bCs w:val="0"/>
                <w:color w:val="000000"/>
                <w:sz w:val="22"/>
                <w:szCs w:val="22"/>
                <w:lang w:val="en-GB"/>
              </w:rPr>
              <w:t>STEM1, STEM2, CD2, CPSAA5, CC4, CE2, CE3, CCEC1.</w:t>
            </w:r>
          </w:p>
        </w:tc>
        <w:tc>
          <w:tcPr>
            <w:tcW w:w="7513" w:type="dxa"/>
            <w:tcBorders>
              <w:top w:val="single" w:sz="12" w:space="0" w:color="000000"/>
              <w:left w:val="nil"/>
              <w:bottom w:val="nil"/>
              <w:right w:val="single" w:sz="8" w:space="0" w:color="auto"/>
            </w:tcBorders>
            <w:shd w:val="clear" w:color="FFFFFF" w:fill="FFFFFF"/>
          </w:tcPr>
          <w:p w14:paraId="088BD9EC"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 xml:space="preserve">6.1 Resolver problemas en situaciones diversas, utilizando procesos matemáticos, estableciendo y aplicando conexiones entre el mundo real, otras áreas de conocimiento y las matemáticas. </w:t>
            </w:r>
          </w:p>
        </w:tc>
      </w:tr>
      <w:tr w:rsidR="003913B5" w14:paraId="348555BC" w14:textId="77777777">
        <w:trPr>
          <w:trHeight w:val="850"/>
        </w:trPr>
        <w:tc>
          <w:tcPr>
            <w:tcW w:w="4952" w:type="dxa"/>
            <w:vMerge/>
            <w:tcBorders>
              <w:top w:val="nil"/>
              <w:left w:val="single" w:sz="8" w:space="0" w:color="auto"/>
              <w:bottom w:val="single" w:sz="12" w:space="0" w:color="000000"/>
              <w:right w:val="single" w:sz="4" w:space="0" w:color="000000"/>
            </w:tcBorders>
            <w:vAlign w:val="center"/>
          </w:tcPr>
          <w:p w14:paraId="7CC27860" w14:textId="77777777" w:rsidR="003913B5" w:rsidRDefault="003913B5">
            <w:pPr>
              <w:rPr>
                <w:rFonts w:ascii="Arial" w:hAnsi="Arial" w:cs="Arial"/>
                <w:b w:val="0"/>
                <w:bCs w:val="0"/>
                <w:color w:val="000000"/>
                <w:sz w:val="22"/>
                <w:szCs w:val="22"/>
              </w:rPr>
            </w:pPr>
          </w:p>
        </w:tc>
        <w:tc>
          <w:tcPr>
            <w:tcW w:w="1984" w:type="dxa"/>
            <w:vMerge/>
            <w:tcBorders>
              <w:top w:val="nil"/>
              <w:left w:val="single" w:sz="4" w:space="0" w:color="000000"/>
              <w:bottom w:val="single" w:sz="12" w:space="0" w:color="000000"/>
              <w:right w:val="single" w:sz="4" w:space="0" w:color="000000"/>
            </w:tcBorders>
            <w:vAlign w:val="center"/>
          </w:tcPr>
          <w:p w14:paraId="4B910737" w14:textId="77777777" w:rsidR="003913B5" w:rsidRDefault="003913B5">
            <w:pPr>
              <w:rPr>
                <w:rFonts w:ascii="Arial" w:hAnsi="Arial" w:cs="Arial"/>
                <w:b w:val="0"/>
                <w:bCs w:val="0"/>
                <w:color w:val="000000"/>
                <w:sz w:val="22"/>
                <w:szCs w:val="22"/>
              </w:rPr>
            </w:pPr>
          </w:p>
        </w:tc>
        <w:tc>
          <w:tcPr>
            <w:tcW w:w="7513" w:type="dxa"/>
            <w:tcBorders>
              <w:top w:val="single" w:sz="8" w:space="0" w:color="B7B7B7"/>
              <w:left w:val="nil"/>
              <w:bottom w:val="nil"/>
              <w:right w:val="single" w:sz="8" w:space="0" w:color="auto"/>
            </w:tcBorders>
            <w:shd w:val="clear" w:color="FFFFFF" w:fill="FFFFFF"/>
          </w:tcPr>
          <w:p w14:paraId="15CEAB11"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 xml:space="preserve">6.2 Analizar la aportación de las matemáticas al progreso de la humanidad reflexionando sobre su contribución en la propuesta de soluciones a situaciones complejas y a los retos en las ciencias sociales que se planteen. </w:t>
            </w:r>
          </w:p>
        </w:tc>
      </w:tr>
      <w:tr w:rsidR="003913B5" w14:paraId="65ED68DE" w14:textId="77777777">
        <w:trPr>
          <w:trHeight w:val="580"/>
        </w:trPr>
        <w:tc>
          <w:tcPr>
            <w:tcW w:w="4952" w:type="dxa"/>
            <w:vMerge w:val="restart"/>
            <w:tcBorders>
              <w:top w:val="nil"/>
              <w:left w:val="single" w:sz="8" w:space="0" w:color="auto"/>
              <w:bottom w:val="single" w:sz="12" w:space="0" w:color="000000"/>
              <w:right w:val="single" w:sz="4" w:space="0" w:color="000000"/>
            </w:tcBorders>
          </w:tcPr>
          <w:p w14:paraId="7A36EDBA" w14:textId="77777777" w:rsidR="003913B5" w:rsidRDefault="00000000">
            <w:pPr>
              <w:rPr>
                <w:rFonts w:ascii="Arial" w:hAnsi="Arial" w:cs="Arial"/>
                <w:b w:val="0"/>
                <w:bCs w:val="0"/>
                <w:color w:val="000000"/>
                <w:sz w:val="22"/>
                <w:szCs w:val="22"/>
              </w:rPr>
            </w:pPr>
            <w:r>
              <w:rPr>
                <w:rFonts w:ascii="Arial" w:hAnsi="Arial" w:cs="Arial"/>
                <w:color w:val="000000"/>
                <w:sz w:val="22"/>
                <w:szCs w:val="22"/>
              </w:rPr>
              <w:t xml:space="preserve">7. Representar conceptos, procedimientos e información matemáticos seleccionando diferentes tecnologías, para visualizar ideas y estructurar razonamientos matemáticos. </w:t>
            </w:r>
            <w:proofErr w:type="gramStart"/>
            <w:r>
              <w:rPr>
                <w:rFonts w:ascii="Arial" w:hAnsi="Arial" w:cs="Arial"/>
                <w:color w:val="000000"/>
                <w:sz w:val="22"/>
                <w:szCs w:val="22"/>
              </w:rPr>
              <w:t>( En</w:t>
            </w:r>
            <w:proofErr w:type="gramEnd"/>
            <w:r>
              <w:rPr>
                <w:rFonts w:ascii="Arial" w:hAnsi="Arial" w:cs="Arial"/>
                <w:color w:val="000000"/>
                <w:sz w:val="22"/>
                <w:szCs w:val="22"/>
              </w:rPr>
              <w:t xml:space="preserve"> adelante C7)</w:t>
            </w:r>
          </w:p>
        </w:tc>
        <w:tc>
          <w:tcPr>
            <w:tcW w:w="1984" w:type="dxa"/>
            <w:vMerge w:val="restart"/>
            <w:tcBorders>
              <w:top w:val="nil"/>
              <w:left w:val="single" w:sz="4" w:space="0" w:color="000000"/>
              <w:bottom w:val="single" w:sz="12" w:space="0" w:color="000000"/>
              <w:right w:val="single" w:sz="4" w:space="0" w:color="000000"/>
            </w:tcBorders>
          </w:tcPr>
          <w:p w14:paraId="284AF002" w14:textId="77777777" w:rsidR="003913B5" w:rsidRDefault="00000000">
            <w:pPr>
              <w:rPr>
                <w:rFonts w:ascii="Arial" w:hAnsi="Arial" w:cs="Arial"/>
                <w:b w:val="0"/>
                <w:bCs w:val="0"/>
                <w:color w:val="000000"/>
                <w:sz w:val="22"/>
                <w:szCs w:val="22"/>
                <w:lang w:val="en-GB"/>
              </w:rPr>
            </w:pPr>
            <w:r>
              <w:rPr>
                <w:rFonts w:ascii="Arial" w:hAnsi="Arial" w:cs="Arial"/>
                <w:b w:val="0"/>
                <w:bCs w:val="0"/>
                <w:color w:val="000000"/>
                <w:sz w:val="22"/>
                <w:szCs w:val="22"/>
                <w:lang w:val="en-GB"/>
              </w:rPr>
              <w:t>STEM3, CD1, CD2, CD5, CE3, CCEC4.1, CCEC4.2.</w:t>
            </w:r>
          </w:p>
        </w:tc>
        <w:tc>
          <w:tcPr>
            <w:tcW w:w="7513" w:type="dxa"/>
            <w:tcBorders>
              <w:top w:val="single" w:sz="12" w:space="0" w:color="000000"/>
              <w:left w:val="nil"/>
              <w:bottom w:val="nil"/>
              <w:right w:val="single" w:sz="8" w:space="0" w:color="auto"/>
            </w:tcBorders>
            <w:shd w:val="clear" w:color="FFFFFF" w:fill="FFFFFF"/>
          </w:tcPr>
          <w:p w14:paraId="5DE644E2"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 xml:space="preserve">7.1 Representar ideas matemáticas, estructurando diferentes razonamientos matemáticos y seleccionando las tecnologías más adecuadas. </w:t>
            </w:r>
          </w:p>
        </w:tc>
      </w:tr>
      <w:tr w:rsidR="003913B5" w14:paraId="5C74E752" w14:textId="77777777">
        <w:trPr>
          <w:trHeight w:val="570"/>
        </w:trPr>
        <w:tc>
          <w:tcPr>
            <w:tcW w:w="4952" w:type="dxa"/>
            <w:vMerge/>
            <w:tcBorders>
              <w:top w:val="nil"/>
              <w:left w:val="single" w:sz="8" w:space="0" w:color="auto"/>
              <w:bottom w:val="single" w:sz="12" w:space="0" w:color="000000"/>
              <w:right w:val="single" w:sz="4" w:space="0" w:color="000000"/>
            </w:tcBorders>
            <w:vAlign w:val="center"/>
          </w:tcPr>
          <w:p w14:paraId="5FDCF386" w14:textId="77777777" w:rsidR="003913B5" w:rsidRDefault="003913B5">
            <w:pPr>
              <w:rPr>
                <w:rFonts w:ascii="Arial" w:hAnsi="Arial" w:cs="Arial"/>
                <w:b w:val="0"/>
                <w:bCs w:val="0"/>
                <w:color w:val="000000"/>
                <w:sz w:val="22"/>
                <w:szCs w:val="22"/>
              </w:rPr>
            </w:pPr>
          </w:p>
        </w:tc>
        <w:tc>
          <w:tcPr>
            <w:tcW w:w="1984" w:type="dxa"/>
            <w:vMerge/>
            <w:tcBorders>
              <w:top w:val="nil"/>
              <w:left w:val="single" w:sz="4" w:space="0" w:color="000000"/>
              <w:bottom w:val="single" w:sz="12" w:space="0" w:color="000000"/>
              <w:right w:val="single" w:sz="4" w:space="0" w:color="000000"/>
            </w:tcBorders>
            <w:vAlign w:val="center"/>
          </w:tcPr>
          <w:p w14:paraId="3A774494" w14:textId="77777777" w:rsidR="003913B5" w:rsidRDefault="003913B5">
            <w:pPr>
              <w:rPr>
                <w:rFonts w:ascii="Arial" w:hAnsi="Arial" w:cs="Arial"/>
                <w:b w:val="0"/>
                <w:bCs w:val="0"/>
                <w:color w:val="000000"/>
                <w:sz w:val="22"/>
                <w:szCs w:val="22"/>
              </w:rPr>
            </w:pPr>
          </w:p>
        </w:tc>
        <w:tc>
          <w:tcPr>
            <w:tcW w:w="7513" w:type="dxa"/>
            <w:tcBorders>
              <w:top w:val="single" w:sz="8" w:space="0" w:color="B7B7B7"/>
              <w:left w:val="nil"/>
              <w:bottom w:val="nil"/>
              <w:right w:val="single" w:sz="8" w:space="0" w:color="auto"/>
            </w:tcBorders>
            <w:shd w:val="clear" w:color="FFFFFF" w:fill="FFFFFF"/>
          </w:tcPr>
          <w:p w14:paraId="0C8EC6FF"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7.2 Seleccionar y utilizar diversas formas de representación, valorando su utilidad para compartir información.</w:t>
            </w:r>
          </w:p>
        </w:tc>
      </w:tr>
      <w:tr w:rsidR="003913B5" w14:paraId="2A57315B" w14:textId="77777777">
        <w:trPr>
          <w:trHeight w:val="580"/>
        </w:trPr>
        <w:tc>
          <w:tcPr>
            <w:tcW w:w="4952" w:type="dxa"/>
            <w:vMerge w:val="restart"/>
            <w:tcBorders>
              <w:top w:val="nil"/>
              <w:left w:val="single" w:sz="8" w:space="0" w:color="auto"/>
              <w:bottom w:val="single" w:sz="12" w:space="0" w:color="000000"/>
              <w:right w:val="single" w:sz="4" w:space="0" w:color="000000"/>
            </w:tcBorders>
          </w:tcPr>
          <w:p w14:paraId="0BDB27F5" w14:textId="77777777" w:rsidR="003913B5" w:rsidRDefault="00000000">
            <w:pPr>
              <w:rPr>
                <w:rFonts w:ascii="Arial" w:hAnsi="Arial" w:cs="Arial"/>
                <w:b w:val="0"/>
                <w:bCs w:val="0"/>
                <w:color w:val="000000"/>
                <w:sz w:val="22"/>
                <w:szCs w:val="22"/>
              </w:rPr>
            </w:pPr>
            <w:r>
              <w:rPr>
                <w:rFonts w:ascii="Arial" w:hAnsi="Arial" w:cs="Arial"/>
                <w:color w:val="000000"/>
                <w:sz w:val="22"/>
                <w:szCs w:val="22"/>
              </w:rPr>
              <w:t xml:space="preserve">8. Comunicar las ideas matemáticas, de forma individual y colectiva, empleando el soporte, la terminología y el rigor apropiados, para organizar y consolidar el pensamiento matemático. </w:t>
            </w:r>
            <w:proofErr w:type="gramStart"/>
            <w:r>
              <w:rPr>
                <w:rFonts w:ascii="Arial" w:hAnsi="Arial" w:cs="Arial"/>
                <w:color w:val="000000"/>
                <w:sz w:val="22"/>
                <w:szCs w:val="22"/>
              </w:rPr>
              <w:t>( En</w:t>
            </w:r>
            <w:proofErr w:type="gramEnd"/>
            <w:r>
              <w:rPr>
                <w:rFonts w:ascii="Arial" w:hAnsi="Arial" w:cs="Arial"/>
                <w:color w:val="000000"/>
                <w:sz w:val="22"/>
                <w:szCs w:val="22"/>
              </w:rPr>
              <w:t xml:space="preserve"> adelante C8)</w:t>
            </w:r>
          </w:p>
        </w:tc>
        <w:tc>
          <w:tcPr>
            <w:tcW w:w="1984" w:type="dxa"/>
            <w:vMerge w:val="restart"/>
            <w:tcBorders>
              <w:top w:val="nil"/>
              <w:left w:val="single" w:sz="4" w:space="0" w:color="000000"/>
              <w:bottom w:val="single" w:sz="12" w:space="0" w:color="000000"/>
              <w:right w:val="single" w:sz="4" w:space="0" w:color="000000"/>
            </w:tcBorders>
          </w:tcPr>
          <w:p w14:paraId="71989C72" w14:textId="77777777" w:rsidR="003913B5" w:rsidRDefault="00000000">
            <w:pPr>
              <w:rPr>
                <w:rFonts w:ascii="Arial" w:hAnsi="Arial" w:cs="Arial"/>
                <w:b w:val="0"/>
                <w:bCs w:val="0"/>
                <w:color w:val="000000"/>
                <w:sz w:val="22"/>
                <w:szCs w:val="22"/>
                <w:lang w:val="en-GB"/>
              </w:rPr>
            </w:pPr>
            <w:r>
              <w:rPr>
                <w:rFonts w:ascii="Arial" w:hAnsi="Arial" w:cs="Arial"/>
                <w:b w:val="0"/>
                <w:bCs w:val="0"/>
                <w:color w:val="000000"/>
                <w:sz w:val="22"/>
                <w:szCs w:val="22"/>
                <w:lang w:val="en-GB"/>
              </w:rPr>
              <w:t>CCL1, CCL3, CP1, STEM2, STEM4, CD2, CD3, CCEC3.2.</w:t>
            </w:r>
          </w:p>
        </w:tc>
        <w:tc>
          <w:tcPr>
            <w:tcW w:w="7513" w:type="dxa"/>
            <w:tcBorders>
              <w:top w:val="single" w:sz="12" w:space="0" w:color="000000"/>
              <w:left w:val="nil"/>
              <w:bottom w:val="nil"/>
              <w:right w:val="single" w:sz="8" w:space="0" w:color="auto"/>
            </w:tcBorders>
            <w:shd w:val="clear" w:color="FFFFFF" w:fill="FFFFFF"/>
          </w:tcPr>
          <w:p w14:paraId="06B6B555"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 xml:space="preserve">8.1 Mostrar organización al comunicar las ideas matemáticas, empleando el soporte, la terminología y el rigor apropiados. </w:t>
            </w:r>
          </w:p>
        </w:tc>
      </w:tr>
      <w:tr w:rsidR="003913B5" w14:paraId="274216DD" w14:textId="77777777">
        <w:trPr>
          <w:trHeight w:val="570"/>
        </w:trPr>
        <w:tc>
          <w:tcPr>
            <w:tcW w:w="4952" w:type="dxa"/>
            <w:vMerge/>
            <w:tcBorders>
              <w:top w:val="nil"/>
              <w:left w:val="single" w:sz="8" w:space="0" w:color="auto"/>
              <w:bottom w:val="single" w:sz="12" w:space="0" w:color="000000"/>
              <w:right w:val="single" w:sz="4" w:space="0" w:color="000000"/>
            </w:tcBorders>
            <w:vAlign w:val="center"/>
          </w:tcPr>
          <w:p w14:paraId="6E0D41BA" w14:textId="77777777" w:rsidR="003913B5" w:rsidRDefault="003913B5">
            <w:pPr>
              <w:rPr>
                <w:rFonts w:ascii="Arial" w:hAnsi="Arial" w:cs="Arial"/>
                <w:b w:val="0"/>
                <w:bCs w:val="0"/>
                <w:color w:val="000000"/>
                <w:sz w:val="22"/>
                <w:szCs w:val="22"/>
              </w:rPr>
            </w:pPr>
          </w:p>
        </w:tc>
        <w:tc>
          <w:tcPr>
            <w:tcW w:w="1984" w:type="dxa"/>
            <w:vMerge/>
            <w:tcBorders>
              <w:top w:val="nil"/>
              <w:left w:val="single" w:sz="4" w:space="0" w:color="000000"/>
              <w:bottom w:val="single" w:sz="12" w:space="0" w:color="000000"/>
              <w:right w:val="single" w:sz="4" w:space="0" w:color="000000"/>
            </w:tcBorders>
            <w:vAlign w:val="center"/>
          </w:tcPr>
          <w:p w14:paraId="0D9F7C54" w14:textId="77777777" w:rsidR="003913B5" w:rsidRDefault="003913B5">
            <w:pPr>
              <w:rPr>
                <w:rFonts w:ascii="Arial" w:hAnsi="Arial" w:cs="Arial"/>
                <w:b w:val="0"/>
                <w:bCs w:val="0"/>
                <w:color w:val="000000"/>
                <w:sz w:val="22"/>
                <w:szCs w:val="22"/>
              </w:rPr>
            </w:pPr>
          </w:p>
        </w:tc>
        <w:tc>
          <w:tcPr>
            <w:tcW w:w="7513" w:type="dxa"/>
            <w:tcBorders>
              <w:top w:val="single" w:sz="8" w:space="0" w:color="B7B7B7"/>
              <w:left w:val="nil"/>
              <w:bottom w:val="nil"/>
              <w:right w:val="single" w:sz="8" w:space="0" w:color="auto"/>
            </w:tcBorders>
            <w:shd w:val="clear" w:color="FFFFFF" w:fill="FFFFFF"/>
          </w:tcPr>
          <w:p w14:paraId="3A714A74"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 xml:space="preserve">8.2 Reconocer y emplear el lenguaje matemático en diferentes contextos, comunicando la información con precisión y rigor. </w:t>
            </w:r>
          </w:p>
        </w:tc>
      </w:tr>
      <w:tr w:rsidR="003913B5" w14:paraId="168ED990" w14:textId="77777777">
        <w:trPr>
          <w:trHeight w:val="860"/>
        </w:trPr>
        <w:tc>
          <w:tcPr>
            <w:tcW w:w="4952" w:type="dxa"/>
            <w:vMerge w:val="restart"/>
            <w:tcBorders>
              <w:top w:val="nil"/>
              <w:left w:val="single" w:sz="8" w:space="0" w:color="auto"/>
              <w:bottom w:val="single" w:sz="8" w:space="0" w:color="000000"/>
              <w:right w:val="single" w:sz="4" w:space="0" w:color="000000"/>
            </w:tcBorders>
          </w:tcPr>
          <w:p w14:paraId="2D73E425" w14:textId="77777777" w:rsidR="003913B5" w:rsidRDefault="00000000">
            <w:pPr>
              <w:rPr>
                <w:rFonts w:ascii="Arial" w:hAnsi="Arial" w:cs="Arial"/>
                <w:b w:val="0"/>
                <w:bCs w:val="0"/>
                <w:color w:val="000000"/>
                <w:sz w:val="22"/>
                <w:szCs w:val="22"/>
              </w:rPr>
            </w:pPr>
            <w:r>
              <w:rPr>
                <w:rFonts w:ascii="Arial" w:hAnsi="Arial" w:cs="Arial"/>
                <w:color w:val="000000"/>
                <w:sz w:val="22"/>
                <w:szCs w:val="22"/>
              </w:rPr>
              <w:t xml:space="preserve">9. Utilizar destrezas personales y sociales, identificando y gestionando las propias emociones, respetando las de las demás personas y organizando activamente el trabajo en equipos heterogéneos, aprendiendo del error como parte del proceso de aprendizaje y afrontando situaciones de incertidumbre, para perseverar en la consecución de objetivos en el aprendizaje de las matemáticas. </w:t>
            </w:r>
            <w:proofErr w:type="gramStart"/>
            <w:r>
              <w:rPr>
                <w:rFonts w:ascii="Arial" w:hAnsi="Arial" w:cs="Arial"/>
                <w:color w:val="000000"/>
                <w:sz w:val="22"/>
                <w:szCs w:val="22"/>
              </w:rPr>
              <w:t>( En</w:t>
            </w:r>
            <w:proofErr w:type="gramEnd"/>
            <w:r>
              <w:rPr>
                <w:rFonts w:ascii="Arial" w:hAnsi="Arial" w:cs="Arial"/>
                <w:color w:val="000000"/>
                <w:sz w:val="22"/>
                <w:szCs w:val="22"/>
              </w:rPr>
              <w:t xml:space="preserve"> adelante C9)</w:t>
            </w:r>
          </w:p>
        </w:tc>
        <w:tc>
          <w:tcPr>
            <w:tcW w:w="1984" w:type="dxa"/>
            <w:vMerge w:val="restart"/>
            <w:tcBorders>
              <w:top w:val="nil"/>
              <w:left w:val="single" w:sz="4" w:space="0" w:color="000000"/>
              <w:bottom w:val="single" w:sz="8" w:space="0" w:color="000000"/>
              <w:right w:val="single" w:sz="4" w:space="0" w:color="000000"/>
            </w:tcBorders>
          </w:tcPr>
          <w:p w14:paraId="52041A56"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CP3, STEM5, CPSAA1.1, CPSAA1.2, CPSAA3.1, CPSAA3.2, CC2, CC3, CE2.</w:t>
            </w:r>
          </w:p>
        </w:tc>
        <w:tc>
          <w:tcPr>
            <w:tcW w:w="7513" w:type="dxa"/>
            <w:tcBorders>
              <w:top w:val="single" w:sz="12" w:space="0" w:color="000000"/>
              <w:left w:val="nil"/>
              <w:bottom w:val="nil"/>
              <w:right w:val="single" w:sz="8" w:space="0" w:color="auto"/>
            </w:tcBorders>
            <w:shd w:val="clear" w:color="FFFFFF" w:fill="FFFFFF"/>
          </w:tcPr>
          <w:p w14:paraId="0273263E"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9.1 Afrontar las situaciones de incertidumbre, identificando y gestionando emociones y aceptando y aprendiendo del error como parte del proceso de aprendizaje de las matemáticas.</w:t>
            </w:r>
          </w:p>
        </w:tc>
      </w:tr>
      <w:tr w:rsidR="003913B5" w14:paraId="6D26286B" w14:textId="77777777">
        <w:trPr>
          <w:trHeight w:val="570"/>
        </w:trPr>
        <w:tc>
          <w:tcPr>
            <w:tcW w:w="4952" w:type="dxa"/>
            <w:vMerge/>
            <w:tcBorders>
              <w:top w:val="nil"/>
              <w:left w:val="single" w:sz="8" w:space="0" w:color="auto"/>
              <w:bottom w:val="single" w:sz="8" w:space="0" w:color="000000"/>
              <w:right w:val="single" w:sz="4" w:space="0" w:color="000000"/>
            </w:tcBorders>
            <w:vAlign w:val="center"/>
          </w:tcPr>
          <w:p w14:paraId="013D3645" w14:textId="77777777" w:rsidR="003913B5" w:rsidRDefault="003913B5">
            <w:pPr>
              <w:rPr>
                <w:rFonts w:ascii="Arial" w:hAnsi="Arial" w:cs="Arial"/>
                <w:b w:val="0"/>
                <w:bCs w:val="0"/>
                <w:color w:val="000000"/>
                <w:sz w:val="22"/>
                <w:szCs w:val="22"/>
              </w:rPr>
            </w:pPr>
          </w:p>
        </w:tc>
        <w:tc>
          <w:tcPr>
            <w:tcW w:w="1984" w:type="dxa"/>
            <w:vMerge/>
            <w:tcBorders>
              <w:top w:val="nil"/>
              <w:left w:val="single" w:sz="4" w:space="0" w:color="000000"/>
              <w:bottom w:val="single" w:sz="8" w:space="0" w:color="000000"/>
              <w:right w:val="single" w:sz="4" w:space="0" w:color="000000"/>
            </w:tcBorders>
            <w:vAlign w:val="center"/>
          </w:tcPr>
          <w:p w14:paraId="2457AE17" w14:textId="77777777" w:rsidR="003913B5" w:rsidRDefault="003913B5">
            <w:pPr>
              <w:rPr>
                <w:rFonts w:ascii="Arial" w:hAnsi="Arial" w:cs="Arial"/>
                <w:b w:val="0"/>
                <w:bCs w:val="0"/>
                <w:color w:val="000000"/>
                <w:sz w:val="22"/>
                <w:szCs w:val="22"/>
              </w:rPr>
            </w:pPr>
          </w:p>
        </w:tc>
        <w:tc>
          <w:tcPr>
            <w:tcW w:w="7513" w:type="dxa"/>
            <w:tcBorders>
              <w:top w:val="single" w:sz="8" w:space="0" w:color="CCCCCC"/>
              <w:left w:val="nil"/>
              <w:bottom w:val="nil"/>
              <w:right w:val="single" w:sz="8" w:space="0" w:color="auto"/>
            </w:tcBorders>
            <w:shd w:val="clear" w:color="FFFFFF" w:fill="FFFFFF"/>
          </w:tcPr>
          <w:p w14:paraId="52BE6499"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9.2 Mostrar una actitud positiva y perseverante, aceptando y aprendiendo de la crítica razonada al hacer frente a las diferentes situaciones de aprendizaje de las matemáticas</w:t>
            </w:r>
          </w:p>
        </w:tc>
      </w:tr>
      <w:tr w:rsidR="003913B5" w14:paraId="7130F837" w14:textId="77777777">
        <w:trPr>
          <w:trHeight w:val="1130"/>
        </w:trPr>
        <w:tc>
          <w:tcPr>
            <w:tcW w:w="4952" w:type="dxa"/>
            <w:vMerge/>
            <w:tcBorders>
              <w:top w:val="nil"/>
              <w:left w:val="single" w:sz="8" w:space="0" w:color="auto"/>
              <w:bottom w:val="single" w:sz="8" w:space="0" w:color="000000"/>
              <w:right w:val="single" w:sz="4" w:space="0" w:color="000000"/>
            </w:tcBorders>
            <w:vAlign w:val="center"/>
          </w:tcPr>
          <w:p w14:paraId="6BE98981" w14:textId="77777777" w:rsidR="003913B5" w:rsidRDefault="003913B5">
            <w:pPr>
              <w:rPr>
                <w:rFonts w:ascii="Arial" w:hAnsi="Arial" w:cs="Arial"/>
                <w:b w:val="0"/>
                <w:bCs w:val="0"/>
                <w:color w:val="000000"/>
                <w:sz w:val="22"/>
                <w:szCs w:val="22"/>
              </w:rPr>
            </w:pPr>
          </w:p>
        </w:tc>
        <w:tc>
          <w:tcPr>
            <w:tcW w:w="1984" w:type="dxa"/>
            <w:vMerge/>
            <w:tcBorders>
              <w:top w:val="nil"/>
              <w:left w:val="single" w:sz="4" w:space="0" w:color="000000"/>
              <w:bottom w:val="single" w:sz="8" w:space="0" w:color="000000"/>
              <w:right w:val="single" w:sz="4" w:space="0" w:color="000000"/>
            </w:tcBorders>
            <w:vAlign w:val="center"/>
          </w:tcPr>
          <w:p w14:paraId="794D04C8" w14:textId="77777777" w:rsidR="003913B5" w:rsidRDefault="003913B5">
            <w:pPr>
              <w:rPr>
                <w:rFonts w:ascii="Arial" w:hAnsi="Arial" w:cs="Arial"/>
                <w:b w:val="0"/>
                <w:bCs w:val="0"/>
                <w:color w:val="000000"/>
                <w:sz w:val="22"/>
                <w:szCs w:val="22"/>
              </w:rPr>
            </w:pPr>
          </w:p>
        </w:tc>
        <w:tc>
          <w:tcPr>
            <w:tcW w:w="7513" w:type="dxa"/>
            <w:tcBorders>
              <w:top w:val="single" w:sz="8" w:space="0" w:color="CCCCCC"/>
              <w:left w:val="nil"/>
              <w:bottom w:val="single" w:sz="8" w:space="0" w:color="auto"/>
              <w:right w:val="single" w:sz="8" w:space="0" w:color="auto"/>
            </w:tcBorders>
            <w:shd w:val="clear" w:color="FFFFFF" w:fill="FFFFFF"/>
          </w:tcPr>
          <w:p w14:paraId="1ABD74A7" w14:textId="77777777" w:rsidR="003913B5" w:rsidRDefault="00000000">
            <w:pPr>
              <w:rPr>
                <w:rFonts w:ascii="Arial" w:hAnsi="Arial" w:cs="Arial"/>
                <w:b w:val="0"/>
                <w:bCs w:val="0"/>
                <w:color w:val="000000"/>
                <w:sz w:val="22"/>
                <w:szCs w:val="22"/>
              </w:rPr>
            </w:pPr>
            <w:r>
              <w:rPr>
                <w:rFonts w:ascii="Arial" w:hAnsi="Arial" w:cs="Arial"/>
                <w:b w:val="0"/>
                <w:bCs w:val="0"/>
                <w:color w:val="000000"/>
                <w:sz w:val="22"/>
                <w:szCs w:val="22"/>
              </w:rPr>
              <w:t xml:space="preserve">9.3 Participar en tareas matemáticas de forma activa en equipos heterogéneos, respetando las emociones y experiencias de las demás personas, escuchando su razonamiento, identificando las habilidades sociales más propicias y fomentando el bienestar grupal y las relaciones saludables. </w:t>
            </w:r>
          </w:p>
        </w:tc>
      </w:tr>
    </w:tbl>
    <w:p w14:paraId="7EAF561B" w14:textId="77777777" w:rsidR="003913B5" w:rsidRDefault="003913B5">
      <w:pPr>
        <w:widowControl w:val="0"/>
        <w:rPr>
          <w:rFonts w:ascii="Arial" w:hAnsi="Arial" w:cs="Arial"/>
          <w:b w:val="0"/>
          <w:bCs w:val="0"/>
          <w:sz w:val="22"/>
          <w:szCs w:val="22"/>
        </w:rPr>
      </w:pPr>
    </w:p>
    <w:p w14:paraId="27873B07" w14:textId="77777777" w:rsidR="003913B5" w:rsidRDefault="003913B5">
      <w:pPr>
        <w:widowControl w:val="0"/>
        <w:rPr>
          <w:rFonts w:ascii="Arial" w:hAnsi="Arial" w:cs="Arial"/>
          <w:b w:val="0"/>
          <w:bCs w:val="0"/>
          <w:sz w:val="22"/>
          <w:szCs w:val="22"/>
        </w:rPr>
        <w:sectPr w:rsidR="003913B5">
          <w:pgSz w:w="16838" w:h="11906" w:orient="landscape"/>
          <w:pgMar w:top="1701" w:right="1418" w:bottom="567" w:left="1418" w:header="709" w:footer="709" w:gutter="0"/>
          <w:cols w:space="708"/>
          <w:docGrid w:linePitch="381"/>
        </w:sectPr>
      </w:pPr>
    </w:p>
    <w:p w14:paraId="09F040B5" w14:textId="77777777" w:rsidR="003913B5" w:rsidRDefault="00000000">
      <w:pPr>
        <w:pStyle w:val="Ttulo1"/>
        <w:rPr>
          <w:rFonts w:ascii="Arial" w:hAnsi="Arial" w:cs="Arial"/>
          <w:i/>
          <w:sz w:val="28"/>
        </w:rPr>
      </w:pPr>
      <w:bookmarkStart w:id="1" w:name="_Toc116494130"/>
      <w:r>
        <w:rPr>
          <w:rFonts w:ascii="Arial" w:hAnsi="Arial" w:cs="Arial"/>
          <w:i/>
          <w:sz w:val="28"/>
        </w:rPr>
        <w:lastRenderedPageBreak/>
        <w:t>2.- Criterios de calificación</w:t>
      </w:r>
      <w:bookmarkEnd w:id="1"/>
    </w:p>
    <w:p w14:paraId="60EF05F7" w14:textId="77777777" w:rsidR="003913B5" w:rsidRDefault="003913B5">
      <w:pPr>
        <w:rPr>
          <w:rFonts w:ascii="Arial" w:hAnsi="Arial" w:cs="Arial"/>
          <w:b w:val="0"/>
          <w:sz w:val="22"/>
          <w:szCs w:val="22"/>
        </w:rPr>
      </w:pPr>
    </w:p>
    <w:p w14:paraId="4CC4C6FF" w14:textId="77777777" w:rsidR="003913B5" w:rsidRDefault="00000000">
      <w:pPr>
        <w:jc w:val="both"/>
        <w:rPr>
          <w:rFonts w:ascii="ArialMT" w:hAnsi="ArialMT" w:cs="ArialMT"/>
          <w:b w:val="0"/>
          <w:bCs w:val="0"/>
          <w:sz w:val="22"/>
          <w:szCs w:val="22"/>
        </w:rPr>
      </w:pPr>
      <w:r>
        <w:rPr>
          <w:rFonts w:ascii="Arial" w:hAnsi="Arial" w:cs="Arial"/>
          <w:b w:val="0"/>
          <w:sz w:val="22"/>
          <w:szCs w:val="22"/>
        </w:rPr>
        <w:tab/>
      </w:r>
      <w:r>
        <w:rPr>
          <w:rFonts w:ascii="ArialMT" w:hAnsi="ArialMT" w:cs="ArialMT"/>
          <w:b w:val="0"/>
          <w:bCs w:val="0"/>
          <w:sz w:val="22"/>
          <w:szCs w:val="22"/>
        </w:rPr>
        <w:t xml:space="preserve">En las tablas siguientes se exponen los porcentajes para cada competencia. En la primera, los relativos a cada una de las tres evaluaciones durante el curso y en la segunda los de la final. </w:t>
      </w:r>
    </w:p>
    <w:p w14:paraId="3412FE8D" w14:textId="77777777" w:rsidR="003913B5" w:rsidRDefault="003913B5">
      <w:pPr>
        <w:jc w:val="both"/>
        <w:rPr>
          <w:rFonts w:ascii="ArialMT" w:hAnsi="ArialMT" w:cs="ArialMT"/>
          <w:b w:val="0"/>
          <w:bCs w:val="0"/>
          <w:sz w:val="22"/>
          <w:szCs w:val="22"/>
        </w:rPr>
      </w:pPr>
    </w:p>
    <w:p w14:paraId="57BC3FDD" w14:textId="77777777" w:rsidR="003913B5" w:rsidRDefault="003913B5">
      <w:pPr>
        <w:jc w:val="both"/>
        <w:rPr>
          <w:rFonts w:ascii="ArialMT" w:hAnsi="ArialMT" w:cs="ArialMT"/>
          <w:b w:val="0"/>
          <w:bCs w:val="0"/>
          <w:sz w:val="22"/>
          <w:szCs w:val="22"/>
        </w:rPr>
      </w:pPr>
    </w:p>
    <w:p w14:paraId="6BEAD68D" w14:textId="77777777" w:rsidR="003913B5" w:rsidRDefault="003913B5">
      <w:pPr>
        <w:jc w:val="both"/>
        <w:rPr>
          <w:rFonts w:ascii="ArialMT" w:hAnsi="ArialMT" w:cs="ArialMT"/>
          <w:b w:val="0"/>
          <w:bCs w:val="0"/>
          <w:sz w:val="22"/>
          <w:szCs w:val="22"/>
        </w:rPr>
      </w:pPr>
    </w:p>
    <w:p w14:paraId="2B35D430" w14:textId="77777777" w:rsidR="003913B5" w:rsidRDefault="00000000">
      <w:pPr>
        <w:jc w:val="both"/>
        <w:rPr>
          <w:rFonts w:ascii="ArialMT" w:hAnsi="ArialMT" w:cs="ArialMT"/>
          <w:b w:val="0"/>
          <w:bCs w:val="0"/>
          <w:sz w:val="22"/>
          <w:szCs w:val="22"/>
        </w:rPr>
      </w:pPr>
      <w:r>
        <w:rPr>
          <w:rFonts w:ascii="ArialMT" w:hAnsi="ArialMT" w:cs="ArialMT"/>
          <w:b w:val="0"/>
          <w:bCs w:val="0"/>
          <w:sz w:val="22"/>
          <w:szCs w:val="22"/>
        </w:rPr>
        <w:t>PARA CADA UNA DE LAS 3 EVALUACIONES:</w:t>
      </w:r>
    </w:p>
    <w:p w14:paraId="4B19FDBE" w14:textId="77777777" w:rsidR="003913B5" w:rsidRDefault="003913B5">
      <w:pPr>
        <w:jc w:val="both"/>
        <w:rPr>
          <w:b w:val="0"/>
          <w:bCs w:val="0"/>
          <w:sz w:val="22"/>
          <w:szCs w:val="22"/>
        </w:rPr>
      </w:pPr>
    </w:p>
    <w:p w14:paraId="3F2846BA" w14:textId="77777777" w:rsidR="003913B5" w:rsidRDefault="003913B5">
      <w:pPr>
        <w:jc w:val="both"/>
        <w:rPr>
          <w:rFonts w:ascii="ArialMT" w:hAnsi="ArialMT" w:cs="ArialMT"/>
          <w:b w:val="0"/>
          <w:sz w:val="22"/>
          <w:szCs w:val="22"/>
        </w:rPr>
      </w:pPr>
    </w:p>
    <w:tbl>
      <w:tblPr>
        <w:tblStyle w:val="Tablaconcuadrcula"/>
        <w:tblW w:w="0" w:type="auto"/>
        <w:tblLook w:val="04A0" w:firstRow="1" w:lastRow="0" w:firstColumn="1" w:lastColumn="0" w:noHBand="0" w:noVBand="1"/>
      </w:tblPr>
      <w:tblGrid>
        <w:gridCol w:w="2962"/>
        <w:gridCol w:w="2904"/>
        <w:gridCol w:w="2854"/>
      </w:tblGrid>
      <w:tr w:rsidR="003913B5" w14:paraId="437D15A1" w14:textId="77777777">
        <w:tc>
          <w:tcPr>
            <w:tcW w:w="3098" w:type="dxa"/>
            <w:tcBorders>
              <w:top w:val="single" w:sz="4" w:space="0" w:color="auto"/>
              <w:left w:val="single" w:sz="4" w:space="0" w:color="auto"/>
              <w:bottom w:val="single" w:sz="4" w:space="0" w:color="auto"/>
              <w:right w:val="single" w:sz="4" w:space="0" w:color="auto"/>
            </w:tcBorders>
          </w:tcPr>
          <w:p w14:paraId="072E2C35" w14:textId="77777777" w:rsidR="003913B5" w:rsidRDefault="00000000">
            <w:pPr>
              <w:rPr>
                <w:rFonts w:ascii="Arial" w:hAnsi="Arial" w:cs="Arial"/>
                <w:b w:val="0"/>
                <w:bCs w:val="0"/>
                <w:sz w:val="22"/>
                <w:szCs w:val="22"/>
              </w:rPr>
            </w:pPr>
            <w:r>
              <w:rPr>
                <w:rFonts w:ascii="Arial" w:hAnsi="Arial" w:cs="Arial"/>
                <w:b w:val="0"/>
                <w:sz w:val="22"/>
                <w:szCs w:val="22"/>
              </w:rPr>
              <w:t>COMPETENCIA</w:t>
            </w:r>
          </w:p>
        </w:tc>
        <w:tc>
          <w:tcPr>
            <w:tcW w:w="3098" w:type="dxa"/>
            <w:tcBorders>
              <w:top w:val="single" w:sz="4" w:space="0" w:color="auto"/>
              <w:left w:val="single" w:sz="4" w:space="0" w:color="auto"/>
              <w:bottom w:val="single" w:sz="4" w:space="0" w:color="auto"/>
              <w:right w:val="single" w:sz="4" w:space="0" w:color="auto"/>
            </w:tcBorders>
          </w:tcPr>
          <w:p w14:paraId="1162B08B" w14:textId="77777777" w:rsidR="003913B5" w:rsidRDefault="00000000">
            <w:pPr>
              <w:rPr>
                <w:rFonts w:ascii="Arial" w:hAnsi="Arial" w:cs="Arial"/>
                <w:b w:val="0"/>
                <w:bCs w:val="0"/>
                <w:sz w:val="22"/>
                <w:szCs w:val="22"/>
              </w:rPr>
            </w:pPr>
            <w:r>
              <w:rPr>
                <w:rFonts w:ascii="Arial" w:hAnsi="Arial" w:cs="Arial"/>
                <w:b w:val="0"/>
                <w:sz w:val="22"/>
                <w:szCs w:val="22"/>
              </w:rPr>
              <w:t>DÓNDE SE MIDE</w:t>
            </w:r>
          </w:p>
        </w:tc>
        <w:tc>
          <w:tcPr>
            <w:tcW w:w="3098" w:type="dxa"/>
            <w:tcBorders>
              <w:top w:val="single" w:sz="4" w:space="0" w:color="auto"/>
              <w:left w:val="single" w:sz="4" w:space="0" w:color="auto"/>
              <w:bottom w:val="single" w:sz="4" w:space="0" w:color="auto"/>
              <w:right w:val="single" w:sz="4" w:space="0" w:color="auto"/>
            </w:tcBorders>
          </w:tcPr>
          <w:p w14:paraId="121B7C52" w14:textId="77777777" w:rsidR="003913B5" w:rsidRDefault="00000000">
            <w:pPr>
              <w:rPr>
                <w:rFonts w:ascii="Arial" w:hAnsi="Arial" w:cs="Arial"/>
                <w:b w:val="0"/>
                <w:bCs w:val="0"/>
                <w:sz w:val="22"/>
                <w:szCs w:val="22"/>
              </w:rPr>
            </w:pPr>
            <w:r>
              <w:rPr>
                <w:rFonts w:ascii="Arial" w:hAnsi="Arial" w:cs="Arial"/>
                <w:b w:val="0"/>
                <w:sz w:val="22"/>
                <w:szCs w:val="22"/>
              </w:rPr>
              <w:t>NOTA</w:t>
            </w:r>
          </w:p>
        </w:tc>
      </w:tr>
      <w:tr w:rsidR="003913B5" w14:paraId="1D8A7344" w14:textId="77777777">
        <w:tc>
          <w:tcPr>
            <w:tcW w:w="3098" w:type="dxa"/>
            <w:tcBorders>
              <w:top w:val="single" w:sz="4" w:space="0" w:color="auto"/>
              <w:left w:val="single" w:sz="4" w:space="0" w:color="auto"/>
              <w:bottom w:val="single" w:sz="4" w:space="0" w:color="auto"/>
              <w:right w:val="single" w:sz="4" w:space="0" w:color="auto"/>
            </w:tcBorders>
          </w:tcPr>
          <w:p w14:paraId="30B3920A" w14:textId="77777777" w:rsidR="003913B5" w:rsidRDefault="00000000">
            <w:pPr>
              <w:rPr>
                <w:rFonts w:ascii="Arial" w:hAnsi="Arial" w:cs="Arial"/>
                <w:b w:val="0"/>
                <w:sz w:val="22"/>
                <w:szCs w:val="22"/>
              </w:rPr>
            </w:pPr>
            <w:r>
              <w:rPr>
                <w:rFonts w:ascii="Arial" w:hAnsi="Arial" w:cs="Arial"/>
                <w:b w:val="0"/>
                <w:sz w:val="22"/>
                <w:szCs w:val="22"/>
              </w:rPr>
              <w:t>STEM y CCL    85 %</w:t>
            </w:r>
          </w:p>
        </w:tc>
        <w:tc>
          <w:tcPr>
            <w:tcW w:w="3098" w:type="dxa"/>
            <w:tcBorders>
              <w:top w:val="single" w:sz="4" w:space="0" w:color="auto"/>
              <w:left w:val="single" w:sz="4" w:space="0" w:color="auto"/>
              <w:bottom w:val="single" w:sz="4" w:space="0" w:color="auto"/>
              <w:right w:val="single" w:sz="4" w:space="0" w:color="auto"/>
            </w:tcBorders>
          </w:tcPr>
          <w:p w14:paraId="73F64739" w14:textId="77777777" w:rsidR="003913B5" w:rsidRDefault="00000000">
            <w:pPr>
              <w:rPr>
                <w:rFonts w:ascii="Arial" w:hAnsi="Arial" w:cs="Arial"/>
                <w:b w:val="0"/>
                <w:sz w:val="22"/>
                <w:szCs w:val="22"/>
              </w:rPr>
            </w:pPr>
            <w:r>
              <w:rPr>
                <w:rFonts w:ascii="Arial" w:hAnsi="Arial" w:cs="Arial"/>
                <w:b w:val="0"/>
                <w:sz w:val="22"/>
                <w:szCs w:val="22"/>
              </w:rPr>
              <w:t xml:space="preserve">Dos exámenes: </w:t>
            </w:r>
          </w:p>
          <w:p w14:paraId="4A173B62" w14:textId="77777777" w:rsidR="003913B5" w:rsidRDefault="00000000">
            <w:pPr>
              <w:rPr>
                <w:rFonts w:ascii="Arial" w:hAnsi="Arial" w:cs="Arial"/>
                <w:b w:val="0"/>
                <w:sz w:val="22"/>
                <w:szCs w:val="22"/>
              </w:rPr>
            </w:pPr>
            <w:r>
              <w:rPr>
                <w:rFonts w:ascii="Arial" w:hAnsi="Arial" w:cs="Arial"/>
                <w:b w:val="0"/>
                <w:sz w:val="22"/>
                <w:szCs w:val="22"/>
              </w:rPr>
              <w:t xml:space="preserve">1º: 40 % y 2º: 60 %. </w:t>
            </w:r>
          </w:p>
          <w:p w14:paraId="784E0B2B" w14:textId="77777777" w:rsidR="003913B5" w:rsidRDefault="00000000">
            <w:pPr>
              <w:rPr>
                <w:rFonts w:ascii="Arial" w:hAnsi="Arial" w:cs="Arial"/>
                <w:b w:val="0"/>
                <w:sz w:val="22"/>
                <w:szCs w:val="22"/>
              </w:rPr>
            </w:pPr>
            <w:r>
              <w:rPr>
                <w:rFonts w:ascii="Arial" w:hAnsi="Arial" w:cs="Arial"/>
                <w:b w:val="0"/>
                <w:sz w:val="22"/>
                <w:szCs w:val="22"/>
              </w:rPr>
              <w:t>Si nota 1º ≥ 3 y nota 2º ≥ 5 se toma la mejor media entre la media ponderada del 1º y el 2º y la nota del 2º examen.</w:t>
            </w:r>
          </w:p>
        </w:tc>
        <w:tc>
          <w:tcPr>
            <w:tcW w:w="3098" w:type="dxa"/>
            <w:tcBorders>
              <w:top w:val="single" w:sz="4" w:space="0" w:color="auto"/>
              <w:left w:val="single" w:sz="4" w:space="0" w:color="auto"/>
              <w:bottom w:val="single" w:sz="4" w:space="0" w:color="auto"/>
              <w:right w:val="single" w:sz="4" w:space="0" w:color="auto"/>
            </w:tcBorders>
          </w:tcPr>
          <w:p w14:paraId="650F7864" w14:textId="77777777" w:rsidR="003913B5" w:rsidRDefault="00000000">
            <w:pPr>
              <w:rPr>
                <w:rFonts w:ascii="Arial" w:hAnsi="Arial" w:cs="Arial"/>
                <w:b w:val="0"/>
                <w:sz w:val="22"/>
                <w:szCs w:val="22"/>
              </w:rPr>
            </w:pPr>
            <w:r>
              <w:rPr>
                <w:rFonts w:ascii="Arial" w:hAnsi="Arial" w:cs="Arial"/>
                <w:b w:val="0"/>
                <w:sz w:val="22"/>
                <w:szCs w:val="22"/>
              </w:rPr>
              <w:t>Nota 1</w:t>
            </w:r>
          </w:p>
        </w:tc>
      </w:tr>
      <w:tr w:rsidR="003913B5" w14:paraId="1644C1E6" w14:textId="77777777">
        <w:tc>
          <w:tcPr>
            <w:tcW w:w="3098" w:type="dxa"/>
            <w:tcBorders>
              <w:top w:val="single" w:sz="4" w:space="0" w:color="auto"/>
              <w:left w:val="single" w:sz="4" w:space="0" w:color="auto"/>
              <w:bottom w:val="single" w:sz="4" w:space="0" w:color="auto"/>
              <w:right w:val="single" w:sz="4" w:space="0" w:color="auto"/>
            </w:tcBorders>
          </w:tcPr>
          <w:p w14:paraId="6374B07F" w14:textId="77777777" w:rsidR="003913B5" w:rsidRDefault="00000000">
            <w:pPr>
              <w:rPr>
                <w:rFonts w:ascii="Arial" w:hAnsi="Arial" w:cs="Arial"/>
                <w:b w:val="0"/>
                <w:sz w:val="22"/>
                <w:szCs w:val="22"/>
              </w:rPr>
            </w:pPr>
            <w:r>
              <w:rPr>
                <w:rFonts w:ascii="Arial" w:hAnsi="Arial" w:cs="Arial"/>
                <w:b w:val="0"/>
                <w:sz w:val="22"/>
                <w:szCs w:val="22"/>
              </w:rPr>
              <w:t>CPSAA    10 %</w:t>
            </w:r>
          </w:p>
        </w:tc>
        <w:tc>
          <w:tcPr>
            <w:tcW w:w="3098" w:type="dxa"/>
            <w:tcBorders>
              <w:top w:val="single" w:sz="4" w:space="0" w:color="auto"/>
              <w:left w:val="single" w:sz="4" w:space="0" w:color="auto"/>
              <w:bottom w:val="single" w:sz="4" w:space="0" w:color="auto"/>
              <w:right w:val="single" w:sz="4" w:space="0" w:color="auto"/>
            </w:tcBorders>
          </w:tcPr>
          <w:p w14:paraId="0EA3EC34" w14:textId="77777777" w:rsidR="003913B5" w:rsidRDefault="00000000">
            <w:pPr>
              <w:rPr>
                <w:rFonts w:ascii="Arial" w:hAnsi="Arial" w:cs="Arial"/>
                <w:b w:val="0"/>
                <w:sz w:val="22"/>
                <w:szCs w:val="22"/>
              </w:rPr>
            </w:pPr>
            <w:r>
              <w:rPr>
                <w:rFonts w:ascii="Arial" w:hAnsi="Arial" w:cs="Arial"/>
                <w:b w:val="0"/>
                <w:sz w:val="22"/>
                <w:szCs w:val="22"/>
              </w:rPr>
              <w:t>2º examen</w:t>
            </w:r>
          </w:p>
        </w:tc>
        <w:tc>
          <w:tcPr>
            <w:tcW w:w="3098" w:type="dxa"/>
            <w:tcBorders>
              <w:top w:val="single" w:sz="4" w:space="0" w:color="auto"/>
              <w:left w:val="single" w:sz="4" w:space="0" w:color="auto"/>
              <w:bottom w:val="single" w:sz="4" w:space="0" w:color="auto"/>
              <w:right w:val="single" w:sz="4" w:space="0" w:color="auto"/>
            </w:tcBorders>
          </w:tcPr>
          <w:p w14:paraId="41A9483A" w14:textId="77777777" w:rsidR="003913B5" w:rsidRDefault="00000000">
            <w:pPr>
              <w:rPr>
                <w:rFonts w:ascii="Arial" w:hAnsi="Arial" w:cs="Arial"/>
                <w:b w:val="0"/>
                <w:sz w:val="22"/>
                <w:szCs w:val="22"/>
              </w:rPr>
            </w:pPr>
            <w:r>
              <w:rPr>
                <w:rFonts w:ascii="Arial" w:hAnsi="Arial" w:cs="Arial"/>
                <w:b w:val="0"/>
                <w:sz w:val="22"/>
                <w:szCs w:val="22"/>
              </w:rPr>
              <w:t>Nota 2</w:t>
            </w:r>
          </w:p>
        </w:tc>
      </w:tr>
      <w:tr w:rsidR="003913B5" w14:paraId="49AE5FB8" w14:textId="77777777">
        <w:tc>
          <w:tcPr>
            <w:tcW w:w="3098" w:type="dxa"/>
            <w:tcBorders>
              <w:top w:val="single" w:sz="4" w:space="0" w:color="auto"/>
              <w:left w:val="single" w:sz="4" w:space="0" w:color="auto"/>
              <w:bottom w:val="single" w:sz="4" w:space="0" w:color="auto"/>
              <w:right w:val="single" w:sz="4" w:space="0" w:color="auto"/>
            </w:tcBorders>
          </w:tcPr>
          <w:p w14:paraId="66CF4C73" w14:textId="77777777" w:rsidR="003913B5" w:rsidRDefault="00000000">
            <w:pPr>
              <w:rPr>
                <w:rFonts w:ascii="Arial" w:hAnsi="Arial" w:cs="Arial"/>
                <w:b w:val="0"/>
                <w:sz w:val="22"/>
                <w:szCs w:val="22"/>
              </w:rPr>
            </w:pPr>
            <w:r>
              <w:rPr>
                <w:rFonts w:ascii="Arial" w:hAnsi="Arial" w:cs="Arial"/>
                <w:b w:val="0"/>
                <w:sz w:val="22"/>
                <w:szCs w:val="22"/>
              </w:rPr>
              <w:t>CPSAA     5 %</w:t>
            </w:r>
          </w:p>
        </w:tc>
        <w:tc>
          <w:tcPr>
            <w:tcW w:w="3098" w:type="dxa"/>
            <w:tcBorders>
              <w:top w:val="single" w:sz="4" w:space="0" w:color="auto"/>
              <w:left w:val="single" w:sz="4" w:space="0" w:color="auto"/>
              <w:bottom w:val="single" w:sz="4" w:space="0" w:color="auto"/>
              <w:right w:val="single" w:sz="4" w:space="0" w:color="auto"/>
            </w:tcBorders>
          </w:tcPr>
          <w:p w14:paraId="39B4C4F3" w14:textId="77777777" w:rsidR="003913B5" w:rsidRDefault="00000000">
            <w:pPr>
              <w:rPr>
                <w:rFonts w:ascii="Arial" w:hAnsi="Arial" w:cs="Arial"/>
                <w:b w:val="0"/>
                <w:sz w:val="22"/>
                <w:szCs w:val="22"/>
              </w:rPr>
            </w:pPr>
            <w:r>
              <w:rPr>
                <w:rFonts w:ascii="Arial" w:hAnsi="Arial" w:cs="Arial"/>
                <w:b w:val="0"/>
                <w:sz w:val="22"/>
                <w:szCs w:val="22"/>
              </w:rPr>
              <w:t>Primer examen</w:t>
            </w:r>
          </w:p>
        </w:tc>
        <w:tc>
          <w:tcPr>
            <w:tcW w:w="3098" w:type="dxa"/>
            <w:tcBorders>
              <w:top w:val="single" w:sz="4" w:space="0" w:color="auto"/>
              <w:left w:val="single" w:sz="4" w:space="0" w:color="auto"/>
              <w:bottom w:val="single" w:sz="4" w:space="0" w:color="auto"/>
              <w:right w:val="single" w:sz="4" w:space="0" w:color="auto"/>
            </w:tcBorders>
          </w:tcPr>
          <w:p w14:paraId="66F46AB4" w14:textId="77777777" w:rsidR="003913B5" w:rsidRDefault="00000000">
            <w:pPr>
              <w:rPr>
                <w:rFonts w:ascii="Arial" w:hAnsi="Arial" w:cs="Arial"/>
                <w:b w:val="0"/>
                <w:sz w:val="22"/>
                <w:szCs w:val="22"/>
              </w:rPr>
            </w:pPr>
            <w:r>
              <w:rPr>
                <w:rFonts w:ascii="Arial" w:hAnsi="Arial" w:cs="Arial"/>
                <w:b w:val="0"/>
                <w:sz w:val="22"/>
                <w:szCs w:val="22"/>
              </w:rPr>
              <w:t>Nota 3</w:t>
            </w:r>
          </w:p>
        </w:tc>
      </w:tr>
    </w:tbl>
    <w:p w14:paraId="419AF800" w14:textId="77777777" w:rsidR="003913B5" w:rsidRDefault="003913B5">
      <w:pPr>
        <w:jc w:val="both"/>
        <w:rPr>
          <w:sz w:val="22"/>
          <w:szCs w:val="22"/>
        </w:rPr>
      </w:pPr>
    </w:p>
    <w:p w14:paraId="7128EFE3" w14:textId="77777777" w:rsidR="003913B5" w:rsidRDefault="003913B5">
      <w:pPr>
        <w:jc w:val="both"/>
        <w:rPr>
          <w:rFonts w:ascii="ArialMT" w:hAnsi="ArialMT" w:cs="ArialMT"/>
          <w:sz w:val="22"/>
          <w:szCs w:val="22"/>
        </w:rPr>
      </w:pPr>
    </w:p>
    <w:p w14:paraId="4A87DA24" w14:textId="77777777" w:rsidR="003913B5" w:rsidRDefault="00000000">
      <w:pPr>
        <w:jc w:val="both"/>
        <w:rPr>
          <w:rFonts w:ascii="ArialMT" w:hAnsi="ArialMT" w:cs="ArialMT"/>
          <w:b w:val="0"/>
          <w:sz w:val="22"/>
          <w:szCs w:val="22"/>
        </w:rPr>
      </w:pPr>
      <w:r>
        <w:rPr>
          <w:rFonts w:ascii="ArialMT" w:hAnsi="ArialMT" w:cs="ArialMT"/>
          <w:b w:val="0"/>
          <w:sz w:val="22"/>
          <w:szCs w:val="22"/>
        </w:rPr>
        <w:t>La nota numérica se extraerá de la media ponderada de las 3 notas con los porcentajes establecidos en la primera columna. En cada prueba de evaluación se indicarán los criterios de calificación que se van a aplicar y se señalarán las cuestiones, preguntas o desarrollos que forman parte de los aprendizajes esenciales.</w:t>
      </w:r>
      <w:bookmarkStart w:id="2" w:name="_Hlk84540178"/>
      <w:bookmarkEnd w:id="2"/>
    </w:p>
    <w:p w14:paraId="58C86886" w14:textId="77777777" w:rsidR="003913B5" w:rsidRDefault="003913B5">
      <w:pPr>
        <w:jc w:val="both"/>
        <w:rPr>
          <w:rFonts w:ascii="Arial" w:hAnsi="Arial" w:cs="Arial"/>
          <w:b w:val="0"/>
          <w:bCs w:val="0"/>
          <w:sz w:val="22"/>
          <w:szCs w:val="22"/>
        </w:rPr>
      </w:pPr>
    </w:p>
    <w:p w14:paraId="1B5EC788" w14:textId="77777777" w:rsidR="003913B5" w:rsidRDefault="003913B5">
      <w:pPr>
        <w:jc w:val="both"/>
        <w:rPr>
          <w:rFonts w:ascii="ArialMT" w:hAnsi="ArialMT" w:cs="ArialMT"/>
          <w:b w:val="0"/>
          <w:bCs w:val="0"/>
          <w:sz w:val="22"/>
          <w:szCs w:val="22"/>
        </w:rPr>
      </w:pPr>
    </w:p>
    <w:p w14:paraId="1E1960A2" w14:textId="77777777" w:rsidR="003913B5" w:rsidRDefault="00000000">
      <w:pPr>
        <w:jc w:val="both"/>
        <w:rPr>
          <w:rFonts w:ascii="ArialMT" w:hAnsi="ArialMT" w:cs="ArialMT"/>
          <w:b w:val="0"/>
          <w:bCs w:val="0"/>
          <w:sz w:val="22"/>
          <w:szCs w:val="22"/>
        </w:rPr>
      </w:pPr>
      <w:r>
        <w:rPr>
          <w:rFonts w:ascii="ArialMT" w:hAnsi="ArialMT" w:cs="ArialMT"/>
          <w:b w:val="0"/>
          <w:bCs w:val="0"/>
          <w:sz w:val="22"/>
          <w:szCs w:val="22"/>
        </w:rPr>
        <w:t>AL FINAL DE CURSO:</w:t>
      </w:r>
    </w:p>
    <w:p w14:paraId="4E9CF17B" w14:textId="77777777" w:rsidR="003913B5" w:rsidRDefault="003913B5">
      <w:pPr>
        <w:jc w:val="both"/>
        <w:rPr>
          <w:rFonts w:ascii="ArialMT" w:hAnsi="ArialMT" w:cs="ArialMT"/>
          <w:b w:val="0"/>
          <w:bCs w:val="0"/>
          <w:sz w:val="22"/>
          <w:szCs w:val="22"/>
        </w:rPr>
      </w:pPr>
    </w:p>
    <w:p w14:paraId="75E8D239" w14:textId="77777777" w:rsidR="003913B5" w:rsidRDefault="00000000">
      <w:pPr>
        <w:jc w:val="both"/>
        <w:rPr>
          <w:rFonts w:ascii="ArialMT" w:hAnsi="ArialMT" w:cs="ArialMT"/>
          <w:b w:val="0"/>
          <w:bCs w:val="0"/>
          <w:sz w:val="22"/>
          <w:szCs w:val="22"/>
        </w:rPr>
      </w:pPr>
      <w:r>
        <w:rPr>
          <w:rFonts w:ascii="ArialMT" w:hAnsi="ArialMT" w:cs="ArialMT"/>
          <w:b w:val="0"/>
          <w:bCs w:val="0"/>
          <w:sz w:val="22"/>
          <w:szCs w:val="22"/>
        </w:rPr>
        <w:t>La nota final se obtendrá con la media aritmética de las 3 evaluaciones, redondeando al número entero más cercano.</w:t>
      </w:r>
    </w:p>
    <w:p w14:paraId="7FD5CD0A" w14:textId="77777777" w:rsidR="003913B5" w:rsidRDefault="003913B5">
      <w:pPr>
        <w:jc w:val="both"/>
        <w:rPr>
          <w:b w:val="0"/>
          <w:bCs w:val="0"/>
          <w:sz w:val="22"/>
          <w:szCs w:val="22"/>
        </w:rPr>
      </w:pPr>
    </w:p>
    <w:p w14:paraId="4827EE0C" w14:textId="77777777" w:rsidR="003913B5" w:rsidRDefault="003913B5">
      <w:pPr>
        <w:jc w:val="both"/>
        <w:rPr>
          <w:b w:val="0"/>
          <w:bCs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2"/>
        <w:gridCol w:w="4388"/>
      </w:tblGrid>
      <w:tr w:rsidR="003913B5" w14:paraId="49A9AFF7" w14:textId="77777777">
        <w:trPr>
          <w:trHeight w:val="851"/>
        </w:trPr>
        <w:tc>
          <w:tcPr>
            <w:tcW w:w="4722" w:type="dxa"/>
          </w:tcPr>
          <w:p w14:paraId="3EE40E1D" w14:textId="77777777" w:rsidR="003913B5" w:rsidRDefault="003913B5">
            <w:pPr>
              <w:jc w:val="center"/>
              <w:rPr>
                <w:rFonts w:ascii="Arial" w:hAnsi="Arial" w:cs="Arial"/>
                <w:b w:val="0"/>
                <w:bCs w:val="0"/>
                <w:sz w:val="22"/>
                <w:szCs w:val="22"/>
              </w:rPr>
            </w:pPr>
          </w:p>
          <w:p w14:paraId="4DFE3A83" w14:textId="77777777" w:rsidR="003913B5" w:rsidRDefault="003913B5">
            <w:pPr>
              <w:jc w:val="center"/>
              <w:rPr>
                <w:rFonts w:ascii="Arial" w:hAnsi="Arial" w:cs="Arial"/>
                <w:b w:val="0"/>
                <w:bCs w:val="0"/>
                <w:sz w:val="22"/>
                <w:szCs w:val="22"/>
              </w:rPr>
            </w:pPr>
          </w:p>
        </w:tc>
        <w:tc>
          <w:tcPr>
            <w:tcW w:w="4722" w:type="dxa"/>
          </w:tcPr>
          <w:p w14:paraId="2D179479" w14:textId="77777777" w:rsidR="003913B5" w:rsidRDefault="003913B5">
            <w:pPr>
              <w:jc w:val="center"/>
              <w:rPr>
                <w:rFonts w:ascii="Arial" w:hAnsi="Arial" w:cs="Arial"/>
                <w:b w:val="0"/>
                <w:bCs w:val="0"/>
                <w:sz w:val="22"/>
                <w:szCs w:val="22"/>
              </w:rPr>
            </w:pPr>
          </w:p>
          <w:p w14:paraId="7CA7BA79" w14:textId="77777777" w:rsidR="003913B5" w:rsidRDefault="00000000">
            <w:pPr>
              <w:jc w:val="center"/>
              <w:rPr>
                <w:rFonts w:ascii="Arial" w:hAnsi="Arial" w:cs="Arial"/>
                <w:b w:val="0"/>
                <w:bCs w:val="0"/>
                <w:sz w:val="22"/>
                <w:szCs w:val="22"/>
              </w:rPr>
            </w:pPr>
            <w:r>
              <w:rPr>
                <w:rFonts w:ascii="Arial" w:hAnsi="Arial" w:cs="Arial"/>
                <w:b w:val="0"/>
                <w:bCs w:val="0"/>
                <w:sz w:val="22"/>
                <w:szCs w:val="22"/>
              </w:rPr>
              <w:t>PORCENTAJE EN LA CALIFICACIÓN</w:t>
            </w:r>
          </w:p>
        </w:tc>
      </w:tr>
      <w:tr w:rsidR="003913B5" w14:paraId="3CE60F92" w14:textId="77777777">
        <w:trPr>
          <w:trHeight w:val="851"/>
        </w:trPr>
        <w:tc>
          <w:tcPr>
            <w:tcW w:w="4722" w:type="dxa"/>
          </w:tcPr>
          <w:p w14:paraId="0DD061E3" w14:textId="77777777" w:rsidR="003913B5" w:rsidRDefault="003913B5">
            <w:pPr>
              <w:jc w:val="both"/>
              <w:rPr>
                <w:rFonts w:ascii="Arial" w:hAnsi="Arial" w:cs="Arial"/>
                <w:b w:val="0"/>
                <w:bCs w:val="0"/>
                <w:sz w:val="22"/>
                <w:szCs w:val="22"/>
              </w:rPr>
            </w:pPr>
          </w:p>
          <w:p w14:paraId="0E47FC10" w14:textId="77777777" w:rsidR="003913B5" w:rsidRDefault="00000000">
            <w:pPr>
              <w:jc w:val="both"/>
              <w:rPr>
                <w:rFonts w:ascii="Arial" w:hAnsi="Arial" w:cs="Arial"/>
                <w:b w:val="0"/>
                <w:bCs w:val="0"/>
                <w:sz w:val="22"/>
                <w:szCs w:val="22"/>
              </w:rPr>
            </w:pPr>
            <w:r>
              <w:rPr>
                <w:rFonts w:ascii="Arial" w:hAnsi="Arial" w:cs="Arial"/>
                <w:b w:val="0"/>
                <w:bCs w:val="0"/>
                <w:sz w:val="22"/>
                <w:szCs w:val="22"/>
              </w:rPr>
              <w:t>Primera evaluación</w:t>
            </w:r>
          </w:p>
        </w:tc>
        <w:tc>
          <w:tcPr>
            <w:tcW w:w="4722" w:type="dxa"/>
          </w:tcPr>
          <w:p w14:paraId="7A9DA6EF" w14:textId="77777777" w:rsidR="003913B5" w:rsidRDefault="003913B5">
            <w:pPr>
              <w:jc w:val="center"/>
              <w:rPr>
                <w:rFonts w:ascii="Arial" w:hAnsi="Arial" w:cs="Arial"/>
                <w:b w:val="0"/>
                <w:bCs w:val="0"/>
                <w:sz w:val="22"/>
                <w:szCs w:val="22"/>
              </w:rPr>
            </w:pPr>
          </w:p>
          <w:p w14:paraId="0D1A16B7" w14:textId="77777777" w:rsidR="003913B5" w:rsidRDefault="00000000">
            <w:pPr>
              <w:jc w:val="center"/>
              <w:rPr>
                <w:rFonts w:ascii="Arial" w:hAnsi="Arial" w:cs="Arial"/>
                <w:b w:val="0"/>
                <w:bCs w:val="0"/>
                <w:sz w:val="22"/>
                <w:szCs w:val="22"/>
              </w:rPr>
            </w:pPr>
            <w:r>
              <w:rPr>
                <w:rFonts w:ascii="Arial" w:hAnsi="Arial" w:cs="Arial"/>
                <w:b w:val="0"/>
                <w:bCs w:val="0"/>
                <w:sz w:val="22"/>
                <w:szCs w:val="22"/>
              </w:rPr>
              <w:t>33,33 %</w:t>
            </w:r>
          </w:p>
        </w:tc>
      </w:tr>
      <w:tr w:rsidR="003913B5" w14:paraId="01396ECA" w14:textId="77777777">
        <w:trPr>
          <w:trHeight w:val="851"/>
        </w:trPr>
        <w:tc>
          <w:tcPr>
            <w:tcW w:w="4722" w:type="dxa"/>
          </w:tcPr>
          <w:p w14:paraId="60F02A81" w14:textId="77777777" w:rsidR="003913B5" w:rsidRDefault="003913B5">
            <w:pPr>
              <w:jc w:val="both"/>
              <w:rPr>
                <w:rFonts w:ascii="Arial" w:hAnsi="Arial" w:cs="Arial"/>
                <w:b w:val="0"/>
                <w:bCs w:val="0"/>
                <w:sz w:val="22"/>
                <w:szCs w:val="22"/>
              </w:rPr>
            </w:pPr>
          </w:p>
          <w:p w14:paraId="789B883A" w14:textId="77777777" w:rsidR="003913B5" w:rsidRDefault="00000000">
            <w:pPr>
              <w:jc w:val="both"/>
              <w:rPr>
                <w:rFonts w:ascii="Arial" w:hAnsi="Arial" w:cs="Arial"/>
                <w:b w:val="0"/>
                <w:bCs w:val="0"/>
                <w:sz w:val="22"/>
                <w:szCs w:val="22"/>
              </w:rPr>
            </w:pPr>
            <w:r>
              <w:rPr>
                <w:rFonts w:ascii="Arial" w:hAnsi="Arial" w:cs="Arial"/>
                <w:b w:val="0"/>
                <w:bCs w:val="0"/>
                <w:sz w:val="22"/>
                <w:szCs w:val="22"/>
              </w:rPr>
              <w:t>Segunda evaluación</w:t>
            </w:r>
          </w:p>
        </w:tc>
        <w:tc>
          <w:tcPr>
            <w:tcW w:w="4722" w:type="dxa"/>
          </w:tcPr>
          <w:p w14:paraId="01C61275" w14:textId="77777777" w:rsidR="003913B5" w:rsidRDefault="003913B5">
            <w:pPr>
              <w:jc w:val="center"/>
              <w:rPr>
                <w:rFonts w:ascii="Arial" w:hAnsi="Arial" w:cs="Arial"/>
                <w:b w:val="0"/>
                <w:bCs w:val="0"/>
                <w:sz w:val="22"/>
                <w:szCs w:val="22"/>
              </w:rPr>
            </w:pPr>
          </w:p>
          <w:p w14:paraId="26BECFDF" w14:textId="77777777" w:rsidR="003913B5" w:rsidRDefault="00000000">
            <w:pPr>
              <w:jc w:val="center"/>
              <w:rPr>
                <w:rFonts w:ascii="Arial" w:hAnsi="Arial" w:cs="Arial"/>
                <w:b w:val="0"/>
                <w:bCs w:val="0"/>
                <w:sz w:val="22"/>
                <w:szCs w:val="22"/>
              </w:rPr>
            </w:pPr>
            <w:r>
              <w:rPr>
                <w:rFonts w:ascii="Arial" w:hAnsi="Arial" w:cs="Arial"/>
                <w:b w:val="0"/>
                <w:bCs w:val="0"/>
                <w:sz w:val="22"/>
                <w:szCs w:val="22"/>
              </w:rPr>
              <w:t>33,33 %</w:t>
            </w:r>
          </w:p>
        </w:tc>
      </w:tr>
      <w:tr w:rsidR="003913B5" w14:paraId="5D83B6B5" w14:textId="77777777">
        <w:trPr>
          <w:trHeight w:val="851"/>
        </w:trPr>
        <w:tc>
          <w:tcPr>
            <w:tcW w:w="4722" w:type="dxa"/>
          </w:tcPr>
          <w:p w14:paraId="135BFE86" w14:textId="77777777" w:rsidR="003913B5" w:rsidRDefault="003913B5">
            <w:pPr>
              <w:jc w:val="both"/>
              <w:rPr>
                <w:rFonts w:ascii="Arial" w:hAnsi="Arial" w:cs="Arial"/>
                <w:b w:val="0"/>
                <w:bCs w:val="0"/>
                <w:sz w:val="22"/>
                <w:szCs w:val="22"/>
              </w:rPr>
            </w:pPr>
          </w:p>
          <w:p w14:paraId="4B400491" w14:textId="77777777" w:rsidR="003913B5" w:rsidRDefault="00000000">
            <w:pPr>
              <w:jc w:val="both"/>
              <w:rPr>
                <w:rFonts w:ascii="Arial" w:hAnsi="Arial" w:cs="Arial"/>
                <w:b w:val="0"/>
                <w:bCs w:val="0"/>
                <w:sz w:val="22"/>
                <w:szCs w:val="22"/>
              </w:rPr>
            </w:pPr>
            <w:r>
              <w:rPr>
                <w:rFonts w:ascii="Arial" w:hAnsi="Arial" w:cs="Arial"/>
                <w:b w:val="0"/>
                <w:bCs w:val="0"/>
                <w:sz w:val="22"/>
                <w:szCs w:val="22"/>
              </w:rPr>
              <w:t>Tercera evaluación</w:t>
            </w:r>
          </w:p>
        </w:tc>
        <w:tc>
          <w:tcPr>
            <w:tcW w:w="4722" w:type="dxa"/>
          </w:tcPr>
          <w:p w14:paraId="71FC0241" w14:textId="77777777" w:rsidR="003913B5" w:rsidRDefault="003913B5">
            <w:pPr>
              <w:jc w:val="center"/>
              <w:rPr>
                <w:rFonts w:ascii="Arial" w:hAnsi="Arial" w:cs="Arial"/>
                <w:b w:val="0"/>
                <w:bCs w:val="0"/>
                <w:sz w:val="22"/>
                <w:szCs w:val="22"/>
              </w:rPr>
            </w:pPr>
          </w:p>
          <w:p w14:paraId="6BEF7C62" w14:textId="77777777" w:rsidR="003913B5" w:rsidRDefault="00000000">
            <w:pPr>
              <w:jc w:val="center"/>
              <w:rPr>
                <w:rFonts w:ascii="Arial" w:hAnsi="Arial" w:cs="Arial"/>
                <w:b w:val="0"/>
                <w:bCs w:val="0"/>
                <w:sz w:val="22"/>
                <w:szCs w:val="22"/>
              </w:rPr>
            </w:pPr>
            <w:r>
              <w:rPr>
                <w:rFonts w:ascii="Arial" w:hAnsi="Arial" w:cs="Arial"/>
                <w:b w:val="0"/>
                <w:bCs w:val="0"/>
                <w:sz w:val="22"/>
                <w:szCs w:val="22"/>
              </w:rPr>
              <w:t>33,33 %</w:t>
            </w:r>
          </w:p>
        </w:tc>
      </w:tr>
    </w:tbl>
    <w:p w14:paraId="21052861" w14:textId="77777777" w:rsidR="003913B5" w:rsidRDefault="003913B5">
      <w:pPr>
        <w:jc w:val="both"/>
        <w:rPr>
          <w:lang w:eastAsia="ar-SA"/>
        </w:rPr>
      </w:pPr>
    </w:p>
    <w:p w14:paraId="5DEAD6EC" w14:textId="77777777" w:rsidR="003913B5" w:rsidRDefault="003913B5">
      <w:pPr>
        <w:rPr>
          <w:lang w:eastAsia="ar-SA"/>
        </w:rPr>
      </w:pPr>
    </w:p>
    <w:p w14:paraId="1543F2BB" w14:textId="77777777" w:rsidR="003913B5" w:rsidRDefault="003913B5">
      <w:pPr>
        <w:rPr>
          <w:lang w:eastAsia="ar-SA"/>
        </w:rPr>
      </w:pPr>
    </w:p>
    <w:p w14:paraId="6AC39EFC" w14:textId="77777777" w:rsidR="003913B5" w:rsidRDefault="00000000">
      <w:pPr>
        <w:pStyle w:val="Ttulo2"/>
      </w:pPr>
      <w:bookmarkStart w:id="3" w:name="_Toc275255476"/>
      <w:r>
        <w:lastRenderedPageBreak/>
        <w:t>Recuperaciones</w:t>
      </w:r>
    </w:p>
    <w:p w14:paraId="6DB72C72" w14:textId="77777777" w:rsidR="003913B5" w:rsidRDefault="00000000">
      <w:pPr>
        <w:jc w:val="both"/>
        <w:rPr>
          <w:rFonts w:ascii="Arial" w:hAnsi="Arial" w:cs="Arial"/>
          <w:b w:val="0"/>
          <w:sz w:val="22"/>
          <w:szCs w:val="22"/>
        </w:rPr>
      </w:pPr>
      <w:r>
        <w:rPr>
          <w:rFonts w:ascii="Arial" w:hAnsi="Arial" w:cs="Arial"/>
          <w:b w:val="0"/>
          <w:sz w:val="22"/>
          <w:szCs w:val="22"/>
        </w:rPr>
        <w:tab/>
      </w:r>
    </w:p>
    <w:p w14:paraId="2730F7C5" w14:textId="77777777" w:rsidR="003913B5" w:rsidRDefault="00000000">
      <w:pPr>
        <w:jc w:val="both"/>
        <w:rPr>
          <w:rFonts w:ascii="Arial" w:hAnsi="Arial" w:cs="Arial"/>
          <w:b w:val="0"/>
        </w:rPr>
      </w:pPr>
      <w:r>
        <w:rPr>
          <w:rFonts w:ascii="Arial" w:hAnsi="Arial" w:cs="Arial"/>
          <w:b w:val="0"/>
          <w:sz w:val="22"/>
          <w:szCs w:val="22"/>
        </w:rPr>
        <w:tab/>
        <w:t>Las posibles evaluaciones pendientes del mismo curso académico al finalizar el curso se podrán recuperar en una única prueba escrita que se celebrará en junio. Aquellos alumnos que tengan una evaluación pendiente harán una prueba específica para esa evaluación. Los que tengan 2 o más evaluaciones harán una prueba global de todo el curso. En caso de aprobar la recuperación, la nota de la recuperación sustituirá a la nota de la evaluación pendiente, o en su caso de las evaluaciones pendientes, en el cómputo final, con los mismos porcentajes asignados en el apartado anterior.</w:t>
      </w:r>
    </w:p>
    <w:p w14:paraId="1C9DF8D7" w14:textId="77777777" w:rsidR="003913B5" w:rsidRDefault="003913B5">
      <w:pPr>
        <w:pStyle w:val="Ttulo2"/>
        <w:rPr>
          <w:bCs/>
          <w:iCs/>
          <w:sz w:val="24"/>
          <w:szCs w:val="24"/>
        </w:rPr>
      </w:pPr>
    </w:p>
    <w:bookmarkEnd w:id="3"/>
    <w:p w14:paraId="73601363" w14:textId="77777777" w:rsidR="003913B5" w:rsidRDefault="003913B5">
      <w:pPr>
        <w:ind w:firstLine="708"/>
        <w:rPr>
          <w:b w:val="0"/>
          <w:bCs w:val="0"/>
          <w:sz w:val="24"/>
        </w:rPr>
      </w:pPr>
    </w:p>
    <w:p w14:paraId="47D4C183" w14:textId="77777777" w:rsidR="003913B5" w:rsidRDefault="00000000">
      <w:pPr>
        <w:pStyle w:val="Ttulo1"/>
        <w:rPr>
          <w:rFonts w:ascii="Arial" w:hAnsi="Arial" w:cs="Arial"/>
          <w:i/>
          <w:sz w:val="28"/>
        </w:rPr>
      </w:pPr>
      <w:bookmarkStart w:id="4" w:name="_Toc116494131"/>
      <w:r>
        <w:rPr>
          <w:rFonts w:ascii="Arial" w:hAnsi="Arial" w:cs="Arial"/>
          <w:i/>
          <w:sz w:val="28"/>
        </w:rPr>
        <w:t>3.- Estructura de la prueba extraordinaria</w:t>
      </w:r>
      <w:bookmarkEnd w:id="4"/>
    </w:p>
    <w:p w14:paraId="4810A4DE" w14:textId="77777777" w:rsidR="003913B5" w:rsidRDefault="003913B5">
      <w:pPr>
        <w:rPr>
          <w:rFonts w:ascii="Arial" w:hAnsi="Arial" w:cs="Arial"/>
          <w:b w:val="0"/>
          <w:sz w:val="22"/>
          <w:szCs w:val="22"/>
        </w:rPr>
      </w:pPr>
    </w:p>
    <w:p w14:paraId="4191B02A" w14:textId="77777777" w:rsidR="003913B5" w:rsidRDefault="003913B5">
      <w:pPr>
        <w:rPr>
          <w:rFonts w:ascii="Arial" w:hAnsi="Arial" w:cs="Arial"/>
          <w:b w:val="0"/>
          <w:sz w:val="22"/>
          <w:szCs w:val="22"/>
        </w:rPr>
      </w:pPr>
    </w:p>
    <w:p w14:paraId="0D201B18" w14:textId="77777777" w:rsidR="003913B5" w:rsidRDefault="00000000">
      <w:pPr>
        <w:rPr>
          <w:rFonts w:ascii="Arial" w:hAnsi="Arial" w:cs="Arial"/>
          <w:b w:val="0"/>
          <w:sz w:val="22"/>
          <w:szCs w:val="22"/>
        </w:rPr>
      </w:pPr>
      <w:r>
        <w:rPr>
          <w:rFonts w:ascii="Arial" w:hAnsi="Arial" w:cs="Arial"/>
          <w:b w:val="0"/>
          <w:sz w:val="22"/>
          <w:szCs w:val="22"/>
        </w:rPr>
        <w:t>El examen, en la medida de lo posible y de los contenidos impartidos, constará de:</w:t>
      </w:r>
    </w:p>
    <w:p w14:paraId="23BC2769" w14:textId="77777777" w:rsidR="003913B5" w:rsidRDefault="003913B5">
      <w:pPr>
        <w:rPr>
          <w:rFonts w:ascii="Arial" w:hAnsi="Arial" w:cs="Arial"/>
          <w:b w:val="0"/>
          <w:sz w:val="22"/>
          <w:szCs w:val="22"/>
        </w:rPr>
      </w:pPr>
    </w:p>
    <w:p w14:paraId="0440A9C2" w14:textId="77777777" w:rsidR="003913B5" w:rsidRDefault="00000000">
      <w:pPr>
        <w:numPr>
          <w:ilvl w:val="0"/>
          <w:numId w:val="4"/>
        </w:numPr>
        <w:rPr>
          <w:rFonts w:ascii="Arial" w:hAnsi="Arial" w:cs="Arial"/>
          <w:b w:val="0"/>
          <w:sz w:val="22"/>
          <w:szCs w:val="22"/>
        </w:rPr>
      </w:pPr>
      <w:r>
        <w:rPr>
          <w:rFonts w:ascii="Arial" w:hAnsi="Arial" w:cs="Arial"/>
          <w:b w:val="0"/>
          <w:sz w:val="22"/>
          <w:szCs w:val="22"/>
        </w:rPr>
        <w:t>3 ejercicios y 1 problema de números y álgebra.</w:t>
      </w:r>
    </w:p>
    <w:p w14:paraId="3FBD3D4F" w14:textId="77777777" w:rsidR="003913B5" w:rsidRDefault="00000000">
      <w:pPr>
        <w:numPr>
          <w:ilvl w:val="0"/>
          <w:numId w:val="4"/>
        </w:numPr>
        <w:rPr>
          <w:rFonts w:ascii="Arial" w:hAnsi="Arial" w:cs="Arial"/>
          <w:b w:val="0"/>
          <w:sz w:val="22"/>
          <w:szCs w:val="22"/>
        </w:rPr>
      </w:pPr>
      <w:r>
        <w:rPr>
          <w:rFonts w:ascii="Arial" w:hAnsi="Arial" w:cs="Arial"/>
          <w:b w:val="0"/>
          <w:sz w:val="22"/>
          <w:szCs w:val="22"/>
        </w:rPr>
        <w:t>3 ejercicios y 1 problema de medida y geometría.</w:t>
      </w:r>
    </w:p>
    <w:p w14:paraId="59E5E4A0" w14:textId="77777777" w:rsidR="003913B5" w:rsidRDefault="00000000">
      <w:pPr>
        <w:numPr>
          <w:ilvl w:val="0"/>
          <w:numId w:val="4"/>
        </w:numPr>
        <w:rPr>
          <w:rFonts w:ascii="Arial" w:hAnsi="Arial" w:cs="Arial"/>
          <w:b w:val="0"/>
          <w:sz w:val="22"/>
          <w:szCs w:val="22"/>
        </w:rPr>
      </w:pPr>
      <w:r>
        <w:rPr>
          <w:rFonts w:ascii="Arial" w:hAnsi="Arial" w:cs="Arial"/>
          <w:b w:val="0"/>
          <w:sz w:val="22"/>
          <w:szCs w:val="22"/>
        </w:rPr>
        <w:t>2 ejercicios y 1 problema de estadística.</w:t>
      </w:r>
    </w:p>
    <w:p w14:paraId="6380C1AA" w14:textId="77777777" w:rsidR="003913B5" w:rsidRDefault="003913B5">
      <w:pPr>
        <w:rPr>
          <w:rFonts w:ascii="Arial" w:hAnsi="Arial" w:cs="Arial"/>
          <w:b w:val="0"/>
          <w:sz w:val="22"/>
          <w:szCs w:val="22"/>
        </w:rPr>
      </w:pPr>
    </w:p>
    <w:p w14:paraId="5D92740B" w14:textId="77777777" w:rsidR="003913B5" w:rsidRDefault="00000000">
      <w:pPr>
        <w:rPr>
          <w:rFonts w:ascii="Arial" w:hAnsi="Arial" w:cs="Arial"/>
          <w:b w:val="0"/>
          <w:sz w:val="22"/>
          <w:szCs w:val="22"/>
        </w:rPr>
      </w:pPr>
      <w:r>
        <w:rPr>
          <w:rFonts w:ascii="Arial" w:hAnsi="Arial" w:cs="Arial"/>
          <w:b w:val="0"/>
          <w:sz w:val="22"/>
          <w:szCs w:val="22"/>
        </w:rPr>
        <w:t>Cada ejercicio o problema se calificará sobre 1 punto.</w:t>
      </w:r>
    </w:p>
    <w:p w14:paraId="567AA94E" w14:textId="77777777" w:rsidR="003913B5" w:rsidRDefault="003913B5">
      <w:pPr>
        <w:rPr>
          <w:rFonts w:ascii="Arial" w:hAnsi="Arial" w:cs="Arial"/>
          <w:b w:val="0"/>
          <w:sz w:val="22"/>
          <w:szCs w:val="22"/>
        </w:rPr>
      </w:pPr>
    </w:p>
    <w:p w14:paraId="3ABDF0F9" w14:textId="77777777" w:rsidR="003913B5" w:rsidRDefault="003913B5">
      <w:pPr>
        <w:rPr>
          <w:b w:val="0"/>
          <w:bCs w:val="0"/>
          <w:sz w:val="24"/>
        </w:rPr>
      </w:pPr>
    </w:p>
    <w:p w14:paraId="23D25FEB" w14:textId="77777777" w:rsidR="003913B5" w:rsidRDefault="00000000">
      <w:pPr>
        <w:pStyle w:val="Ttulo1"/>
        <w:rPr>
          <w:rFonts w:ascii="Arial" w:hAnsi="Arial" w:cs="Arial"/>
          <w:i/>
          <w:sz w:val="28"/>
        </w:rPr>
      </w:pPr>
      <w:bookmarkStart w:id="5" w:name="_Toc116494132"/>
      <w:r>
        <w:rPr>
          <w:rFonts w:ascii="Arial" w:hAnsi="Arial" w:cs="Arial"/>
          <w:i/>
          <w:sz w:val="28"/>
        </w:rPr>
        <w:t>4.- Orientaciones para alumnos con la materia pendiente (matriculados en cursos posteriores)</w:t>
      </w:r>
      <w:bookmarkEnd w:id="5"/>
    </w:p>
    <w:p w14:paraId="58B67D95" w14:textId="77777777" w:rsidR="003913B5" w:rsidRDefault="003913B5"/>
    <w:p w14:paraId="6BFC9458" w14:textId="77777777" w:rsidR="003913B5" w:rsidRDefault="00000000">
      <w:pPr>
        <w:jc w:val="both"/>
        <w:rPr>
          <w:rFonts w:ascii="Arial" w:hAnsi="Arial" w:cs="Arial"/>
          <w:b w:val="0"/>
          <w:sz w:val="22"/>
          <w:szCs w:val="22"/>
        </w:rPr>
      </w:pPr>
      <w:r>
        <w:rPr>
          <w:rFonts w:ascii="Arial" w:hAnsi="Arial" w:cs="Arial"/>
          <w:b w:val="0"/>
          <w:sz w:val="22"/>
          <w:szCs w:val="22"/>
        </w:rPr>
        <w:tab/>
      </w:r>
    </w:p>
    <w:p w14:paraId="53D3DE4B" w14:textId="77777777" w:rsidR="003913B5" w:rsidRDefault="00000000">
      <w:pPr>
        <w:suppressAutoHyphens/>
        <w:ind w:firstLine="708"/>
        <w:jc w:val="both"/>
        <w:rPr>
          <w:rFonts w:ascii="ArialMT" w:hAnsi="ArialMT" w:cs="ArialMT"/>
          <w:b w:val="0"/>
          <w:bCs w:val="0"/>
          <w:sz w:val="22"/>
          <w:szCs w:val="22"/>
          <w:lang w:eastAsia="ar-SA"/>
        </w:rPr>
      </w:pPr>
      <w:r>
        <w:rPr>
          <w:rFonts w:ascii="ArialMT" w:hAnsi="ArialMT" w:cs="ArialMT"/>
          <w:b w:val="0"/>
          <w:bCs w:val="0"/>
          <w:sz w:val="22"/>
          <w:szCs w:val="22"/>
          <w:lang w:eastAsia="ar-SA"/>
        </w:rPr>
        <w:t xml:space="preserve">Los alumnos de 2º de Bachillerato que tengan pendiente las Matemáticas Aplicadas a las CCSS I tendrán que conseguir las competencias relacionadas en la programación de Matemáticas de esta materia, y que son los que marca la legislación vigente, para poder recuperarla. </w:t>
      </w:r>
    </w:p>
    <w:p w14:paraId="0203B380" w14:textId="77777777" w:rsidR="003913B5" w:rsidRDefault="003913B5">
      <w:pPr>
        <w:suppressAutoHyphens/>
        <w:ind w:firstLine="708"/>
        <w:jc w:val="both"/>
        <w:rPr>
          <w:rFonts w:ascii="ArialMT" w:hAnsi="ArialMT" w:cs="ArialMT"/>
          <w:b w:val="0"/>
          <w:bCs w:val="0"/>
          <w:sz w:val="22"/>
          <w:szCs w:val="22"/>
          <w:lang w:eastAsia="ar-SA"/>
        </w:rPr>
      </w:pPr>
    </w:p>
    <w:p w14:paraId="6309D737" w14:textId="1FAB808F" w:rsidR="003913B5" w:rsidRDefault="00000000">
      <w:pPr>
        <w:suppressAutoHyphens/>
        <w:ind w:firstLine="708"/>
        <w:jc w:val="both"/>
        <w:rPr>
          <w:rFonts w:ascii="ArialMT" w:hAnsi="ArialMT" w:cs="ArialMT"/>
          <w:b w:val="0"/>
          <w:sz w:val="22"/>
          <w:szCs w:val="22"/>
          <w:lang w:eastAsia="ar-SA"/>
        </w:rPr>
      </w:pPr>
      <w:r>
        <w:rPr>
          <w:rFonts w:ascii="ArialMT" w:hAnsi="ArialMT" w:cs="ArialMT"/>
          <w:b w:val="0"/>
          <w:bCs w:val="0"/>
          <w:sz w:val="22"/>
          <w:szCs w:val="22"/>
          <w:lang w:eastAsia="ar-SA"/>
        </w:rPr>
        <w:t>A principios de curso los alumnos recibirán de su profesor de matemáticas las instrucciones individualizadas para recuperar la materia pendiente incluyendo los contenidos esenciales. Los alumnos deberán realizar una colección de ejercicios y dos pruebas escritas parciales</w:t>
      </w:r>
      <w:r w:rsidR="00716331">
        <w:rPr>
          <w:rFonts w:ascii="ArialMT" w:hAnsi="ArialMT" w:cs="ArialMT"/>
          <w:b w:val="0"/>
          <w:bCs w:val="0"/>
          <w:sz w:val="22"/>
          <w:szCs w:val="22"/>
          <w:lang w:eastAsia="ar-SA"/>
        </w:rPr>
        <w:t xml:space="preserve"> </w:t>
      </w:r>
      <w:r>
        <w:rPr>
          <w:rFonts w:ascii="ArialMT" w:hAnsi="ArialMT" w:cs="ArialMT"/>
          <w:b w:val="0"/>
          <w:bCs w:val="0"/>
          <w:sz w:val="22"/>
          <w:szCs w:val="22"/>
          <w:lang w:eastAsia="ar-SA"/>
        </w:rPr>
        <w:t xml:space="preserve">(una en diciembre y otra en abril a las 14:10 h en el Aula B23). La calificación final será la nota media de los dos parciales, siempre que la nota en cada uno de ellos sea superior a 4. En caso de no aprobar el primer parcial, el alumno realizará un examen global sobre todos los contenidos del curso en abril, y en este caso la nota final será la obtenida en esta prueba. </w:t>
      </w:r>
      <w:r>
        <w:rPr>
          <w:rFonts w:ascii="ArialMT" w:hAnsi="ArialMT" w:cs="ArialMT"/>
          <w:b w:val="0"/>
          <w:sz w:val="22"/>
          <w:szCs w:val="22"/>
          <w:lang w:eastAsia="ar-SA"/>
        </w:rPr>
        <w:t>Si el alumno no aprobara en abril, tendrá que hacer la prueba extraordinaria del curso pendiente.</w:t>
      </w:r>
    </w:p>
    <w:p w14:paraId="0B924F26" w14:textId="77777777" w:rsidR="003913B5" w:rsidRDefault="003913B5">
      <w:pPr>
        <w:suppressAutoHyphens/>
        <w:ind w:firstLine="708"/>
        <w:jc w:val="both"/>
        <w:rPr>
          <w:rFonts w:ascii="ArialMT" w:hAnsi="ArialMT" w:cs="ArialMT"/>
          <w:b w:val="0"/>
          <w:bCs w:val="0"/>
          <w:sz w:val="22"/>
          <w:szCs w:val="22"/>
          <w:lang w:eastAsia="ar-SA"/>
        </w:rPr>
      </w:pPr>
    </w:p>
    <w:p w14:paraId="06F31A15" w14:textId="77777777" w:rsidR="003913B5" w:rsidRDefault="00000000">
      <w:pPr>
        <w:suppressAutoHyphens/>
        <w:ind w:firstLine="708"/>
        <w:jc w:val="both"/>
        <w:rPr>
          <w:rFonts w:ascii="ArialMT" w:hAnsi="ArialMT" w:cs="ArialMT"/>
          <w:b w:val="0"/>
          <w:bCs w:val="0"/>
          <w:sz w:val="22"/>
          <w:szCs w:val="22"/>
          <w:lang w:eastAsia="ar-SA"/>
        </w:rPr>
      </w:pPr>
      <w:r>
        <w:rPr>
          <w:rFonts w:ascii="ArialMT" w:hAnsi="ArialMT" w:cs="ArialMT"/>
          <w:b w:val="0"/>
          <w:bCs w:val="0"/>
          <w:sz w:val="22"/>
          <w:szCs w:val="22"/>
          <w:lang w:eastAsia="ar-SA"/>
        </w:rPr>
        <w:t>Toda esta información y las fechas y el lugar de las pruebas estarán publicados en la página web del Centro y en los tablones de las clases. Los ejercicios estarán asimismo accesibles en el Aula Virtual del Centro. El profesor de Matemáticas facilitará el acceso a los alumnos a los documentos mencionados, informando de su ubicación y la forma de llegar hasta ellos.</w:t>
      </w:r>
    </w:p>
    <w:sectPr w:rsidR="003913B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41102" w14:textId="77777777" w:rsidR="00A875AD" w:rsidRDefault="00A875AD">
      <w:r>
        <w:separator/>
      </w:r>
    </w:p>
  </w:endnote>
  <w:endnote w:type="continuationSeparator" w:id="0">
    <w:p w14:paraId="27820C54" w14:textId="77777777" w:rsidR="00A875AD" w:rsidRDefault="00A87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default"/>
    <w:sig w:usb0="00000000" w:usb1="00000000" w:usb2="00000000" w:usb3="00000000" w:csb0="00000001" w:csb1="00000000"/>
  </w:font>
  <w:font w:name="AmericanTypewriterStd-Bold">
    <w:altName w:val="Calibri"/>
    <w:charset w:val="4D"/>
    <w:family w:val="auto"/>
    <w:pitch w:val="default"/>
    <w:sig w:usb0="00000000" w:usb1="00000000" w:usb2="00000000" w:usb3="00000000" w:csb0="00000001" w:csb1="00000000"/>
  </w:font>
  <w:font w:name="AvenirLTStd-Medium">
    <w:altName w:val="Arial"/>
    <w:charset w:val="4D"/>
    <w:family w:val="auto"/>
    <w:pitch w:val="default"/>
    <w:sig w:usb0="00000000"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FS Albert">
    <w:altName w:val="Calibri"/>
    <w:charset w:val="00"/>
    <w:family w:val="auto"/>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MT">
    <w:altName w:val="Arial"/>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2920C" w14:textId="77777777" w:rsidR="003913B5" w:rsidRDefault="00000000">
    <w:pPr>
      <w:pStyle w:val="Piedepgina"/>
      <w:jc w:val="center"/>
      <w:rPr>
        <w:rFonts w:ascii="Arial" w:hAnsi="Arial" w:cs="Arial"/>
        <w:b w:val="0"/>
        <w:sz w:val="24"/>
        <w:szCs w:val="24"/>
      </w:rPr>
    </w:pPr>
    <w:r>
      <w:rPr>
        <w:rFonts w:ascii="Arial" w:hAnsi="Arial" w:cs="Arial"/>
        <w:b w:val="0"/>
        <w:sz w:val="18"/>
        <w:szCs w:val="18"/>
      </w:rPr>
      <w:t xml:space="preserve">Mínimos y criterios/ 1º de Bachillerato </w:t>
    </w:r>
    <w:proofErr w:type="gramStart"/>
    <w:r>
      <w:rPr>
        <w:rFonts w:ascii="Arial" w:hAnsi="Arial" w:cs="Arial"/>
        <w:b w:val="0"/>
        <w:sz w:val="18"/>
        <w:szCs w:val="18"/>
      </w:rPr>
      <w:t>CC.SS</w:t>
    </w:r>
    <w:proofErr w:type="gramEnd"/>
    <w:r>
      <w:rPr>
        <w:rFonts w:ascii="Arial" w:hAnsi="Arial" w:cs="Arial"/>
        <w:b w:val="0"/>
        <w:sz w:val="18"/>
        <w:szCs w:val="18"/>
      </w:rPr>
      <w:t xml:space="preserve"> /Matemáticas CC.SS. I    página </w:t>
    </w:r>
    <w:r>
      <w:rPr>
        <w:rStyle w:val="Nmerodepgina"/>
        <w:rFonts w:ascii="Arial" w:hAnsi="Arial" w:cs="Arial"/>
        <w:sz w:val="24"/>
        <w:szCs w:val="24"/>
      </w:rPr>
      <w:fldChar w:fldCharType="begin"/>
    </w:r>
    <w:r>
      <w:rPr>
        <w:rStyle w:val="Nmerodepgina"/>
        <w:rFonts w:ascii="Arial" w:hAnsi="Arial" w:cs="Arial"/>
        <w:sz w:val="24"/>
        <w:szCs w:val="24"/>
      </w:rPr>
      <w:instrText xml:space="preserve"> PAGE </w:instrText>
    </w:r>
    <w:r>
      <w:rPr>
        <w:rStyle w:val="Nmerodepgina"/>
        <w:rFonts w:ascii="Arial" w:hAnsi="Arial" w:cs="Arial"/>
        <w:sz w:val="24"/>
        <w:szCs w:val="24"/>
      </w:rPr>
      <w:fldChar w:fldCharType="separate"/>
    </w:r>
    <w:r>
      <w:rPr>
        <w:rStyle w:val="Nmerodepgina"/>
        <w:rFonts w:ascii="Arial" w:hAnsi="Arial" w:cs="Arial"/>
        <w:sz w:val="24"/>
        <w:szCs w:val="24"/>
      </w:rPr>
      <w:t>8</w:t>
    </w:r>
    <w:r>
      <w:rPr>
        <w:rStyle w:val="Nmerodepgina"/>
        <w:rFonts w:ascii="Arial" w:hAnsi="Arial" w:cs="Arial"/>
        <w:sz w:val="24"/>
        <w:szCs w:val="24"/>
      </w:rPr>
      <w:fldChar w:fldCharType="end"/>
    </w:r>
  </w:p>
  <w:p w14:paraId="4669BCB6" w14:textId="77777777" w:rsidR="003913B5" w:rsidRDefault="003913B5">
    <w:pPr>
      <w:pStyle w:val="Piedepgina"/>
      <w:jc w:val="center"/>
      <w:rPr>
        <w:rFonts w:ascii="Arial" w:hAnsi="Arial" w:cs="Arial"/>
      </w:rPr>
    </w:pPr>
  </w:p>
  <w:p w14:paraId="6179709A" w14:textId="77777777" w:rsidR="003913B5" w:rsidRDefault="003913B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D6DDB" w14:textId="77777777" w:rsidR="00A875AD" w:rsidRDefault="00A875AD">
      <w:r>
        <w:separator/>
      </w:r>
    </w:p>
  </w:footnote>
  <w:footnote w:type="continuationSeparator" w:id="0">
    <w:p w14:paraId="376344E6" w14:textId="77777777" w:rsidR="00A875AD" w:rsidRDefault="00A87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D6851"/>
    <w:multiLevelType w:val="multilevel"/>
    <w:tmpl w:val="1FAD685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 w15:restartNumberingAfterBreak="0">
    <w:nsid w:val="301C62FC"/>
    <w:multiLevelType w:val="multilevel"/>
    <w:tmpl w:val="301C62FC"/>
    <w:lvl w:ilvl="0">
      <w:start w:val="1"/>
      <w:numFmt w:val="bullet"/>
      <w:lvlText w:val="-"/>
      <w:lvlJc w:val="left"/>
      <w:pPr>
        <w:ind w:left="720" w:hanging="360"/>
      </w:pPr>
      <w:rPr>
        <w:rFonts w:ascii="Arial" w:eastAsia="MS Mincho" w:hAnsi="Arial" w:cs="Arial" w:hint="default"/>
        <w:b w:val="0"/>
        <w:bC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1806FC6"/>
    <w:multiLevelType w:val="multilevel"/>
    <w:tmpl w:val="51806FC6"/>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 w15:restartNumberingAfterBreak="0">
    <w:nsid w:val="61AD7276"/>
    <w:multiLevelType w:val="multilevel"/>
    <w:tmpl w:val="61AD7276"/>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9863207">
    <w:abstractNumId w:val="3"/>
  </w:num>
  <w:num w:numId="2" w16cid:durableId="196089929">
    <w:abstractNumId w:val="1"/>
  </w:num>
  <w:num w:numId="3" w16cid:durableId="471941502">
    <w:abstractNumId w:val="0"/>
  </w:num>
  <w:num w:numId="4" w16cid:durableId="873274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54D5C"/>
    <w:rsid w:val="00001C4D"/>
    <w:rsid w:val="0006040C"/>
    <w:rsid w:val="0008773C"/>
    <w:rsid w:val="000A5CA8"/>
    <w:rsid w:val="000C7C47"/>
    <w:rsid w:val="000D609E"/>
    <w:rsid w:val="000E6AA7"/>
    <w:rsid w:val="00117D43"/>
    <w:rsid w:val="001331CE"/>
    <w:rsid w:val="0016259B"/>
    <w:rsid w:val="00171773"/>
    <w:rsid w:val="0018594E"/>
    <w:rsid w:val="00193D7B"/>
    <w:rsid w:val="001A1BD1"/>
    <w:rsid w:val="001B152C"/>
    <w:rsid w:val="001B43A9"/>
    <w:rsid w:val="001B43E2"/>
    <w:rsid w:val="001B5D3B"/>
    <w:rsid w:val="001C5DC4"/>
    <w:rsid w:val="001D080F"/>
    <w:rsid w:val="00204087"/>
    <w:rsid w:val="002156E1"/>
    <w:rsid w:val="00215B52"/>
    <w:rsid w:val="00225F2B"/>
    <w:rsid w:val="0023197F"/>
    <w:rsid w:val="002616A5"/>
    <w:rsid w:val="00271030"/>
    <w:rsid w:val="00292053"/>
    <w:rsid w:val="002F62E2"/>
    <w:rsid w:val="003155A8"/>
    <w:rsid w:val="003523CF"/>
    <w:rsid w:val="003913B5"/>
    <w:rsid w:val="003A23D3"/>
    <w:rsid w:val="003A6362"/>
    <w:rsid w:val="003B57AA"/>
    <w:rsid w:val="003C14CE"/>
    <w:rsid w:val="004345BB"/>
    <w:rsid w:val="00435BF2"/>
    <w:rsid w:val="004424C8"/>
    <w:rsid w:val="00474F04"/>
    <w:rsid w:val="00493FF2"/>
    <w:rsid w:val="004B44AA"/>
    <w:rsid w:val="004D674F"/>
    <w:rsid w:val="004F72EC"/>
    <w:rsid w:val="005149D2"/>
    <w:rsid w:val="0052115D"/>
    <w:rsid w:val="00530F0E"/>
    <w:rsid w:val="0055593D"/>
    <w:rsid w:val="005B7C0C"/>
    <w:rsid w:val="005D1EE9"/>
    <w:rsid w:val="005E11FA"/>
    <w:rsid w:val="00620CCE"/>
    <w:rsid w:val="00672E3C"/>
    <w:rsid w:val="00693EB9"/>
    <w:rsid w:val="006D1869"/>
    <w:rsid w:val="006D458A"/>
    <w:rsid w:val="006D6BDF"/>
    <w:rsid w:val="006D787A"/>
    <w:rsid w:val="00716331"/>
    <w:rsid w:val="00742D3C"/>
    <w:rsid w:val="007A4596"/>
    <w:rsid w:val="007A45C9"/>
    <w:rsid w:val="007C00AC"/>
    <w:rsid w:val="007C3812"/>
    <w:rsid w:val="007D49BA"/>
    <w:rsid w:val="007F77F3"/>
    <w:rsid w:val="0083771F"/>
    <w:rsid w:val="008B58E7"/>
    <w:rsid w:val="008C07DE"/>
    <w:rsid w:val="008C135B"/>
    <w:rsid w:val="00902986"/>
    <w:rsid w:val="009157D4"/>
    <w:rsid w:val="00923769"/>
    <w:rsid w:val="00925C43"/>
    <w:rsid w:val="009922CD"/>
    <w:rsid w:val="009B61AD"/>
    <w:rsid w:val="009E5A98"/>
    <w:rsid w:val="009E62AE"/>
    <w:rsid w:val="009E7D12"/>
    <w:rsid w:val="00A17EC9"/>
    <w:rsid w:val="00A36AB6"/>
    <w:rsid w:val="00A43CA9"/>
    <w:rsid w:val="00A54D6C"/>
    <w:rsid w:val="00A618DB"/>
    <w:rsid w:val="00A71DE2"/>
    <w:rsid w:val="00A875AD"/>
    <w:rsid w:val="00AB0EBE"/>
    <w:rsid w:val="00AB31EB"/>
    <w:rsid w:val="00AC46EE"/>
    <w:rsid w:val="00AE124C"/>
    <w:rsid w:val="00AE1EC9"/>
    <w:rsid w:val="00AE4C99"/>
    <w:rsid w:val="00AE6ED0"/>
    <w:rsid w:val="00B133BE"/>
    <w:rsid w:val="00B14B87"/>
    <w:rsid w:val="00B336E5"/>
    <w:rsid w:val="00B35FC4"/>
    <w:rsid w:val="00B54D5C"/>
    <w:rsid w:val="00B67851"/>
    <w:rsid w:val="00B75731"/>
    <w:rsid w:val="00B954DD"/>
    <w:rsid w:val="00BC69B7"/>
    <w:rsid w:val="00BD7848"/>
    <w:rsid w:val="00C018D2"/>
    <w:rsid w:val="00C21D25"/>
    <w:rsid w:val="00C81796"/>
    <w:rsid w:val="00CE30DB"/>
    <w:rsid w:val="00CF53C7"/>
    <w:rsid w:val="00D03B94"/>
    <w:rsid w:val="00D05B07"/>
    <w:rsid w:val="00D115B2"/>
    <w:rsid w:val="00D5146A"/>
    <w:rsid w:val="00D63F15"/>
    <w:rsid w:val="00D84D2C"/>
    <w:rsid w:val="00DA340B"/>
    <w:rsid w:val="00DA6542"/>
    <w:rsid w:val="00DA6732"/>
    <w:rsid w:val="00DD46D0"/>
    <w:rsid w:val="00DD551C"/>
    <w:rsid w:val="00E05591"/>
    <w:rsid w:val="00E84BE4"/>
    <w:rsid w:val="00E95F4E"/>
    <w:rsid w:val="00EE4998"/>
    <w:rsid w:val="00F15EDF"/>
    <w:rsid w:val="00F35E45"/>
    <w:rsid w:val="00F703C9"/>
    <w:rsid w:val="00F909B3"/>
    <w:rsid w:val="00FB1BF7"/>
    <w:rsid w:val="00FF22B5"/>
    <w:rsid w:val="32F91CDE"/>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F92D99"/>
  <w15:docId w15:val="{0FE8F796-25B5-480F-B700-D621DFED7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99"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99" w:qFormat="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b/>
      <w:bCs/>
      <w:sz w:val="28"/>
      <w:szCs w:val="28"/>
    </w:rPr>
  </w:style>
  <w:style w:type="paragraph" w:styleId="Ttulo1">
    <w:name w:val="heading 1"/>
    <w:basedOn w:val="Normal"/>
    <w:next w:val="Normal"/>
    <w:link w:val="Ttulo1Car"/>
    <w:uiPriority w:val="9"/>
    <w:qFormat/>
    <w:pPr>
      <w:keepNext/>
      <w:outlineLvl w:val="0"/>
    </w:pPr>
    <w:rPr>
      <w:sz w:val="24"/>
    </w:rPr>
  </w:style>
  <w:style w:type="paragraph" w:styleId="Ttulo2">
    <w:name w:val="heading 2"/>
    <w:basedOn w:val="Normal"/>
    <w:next w:val="Normal"/>
    <w:link w:val="Ttulo2Car"/>
    <w:uiPriority w:val="9"/>
    <w:qFormat/>
    <w:pPr>
      <w:tabs>
        <w:tab w:val="left" w:pos="0"/>
      </w:tabs>
      <w:suppressAutoHyphens/>
      <w:spacing w:before="120"/>
      <w:outlineLvl w:val="1"/>
    </w:pPr>
    <w:rPr>
      <w:rFonts w:ascii="Arial" w:hAnsi="Arial" w:cs="Arial"/>
      <w:bCs w:val="0"/>
      <w:color w:val="000080"/>
      <w:szCs w:val="20"/>
      <w:lang w:eastAsia="ar-SA"/>
    </w:rPr>
  </w:style>
  <w:style w:type="paragraph" w:styleId="Ttulo3">
    <w:name w:val="heading 3"/>
    <w:basedOn w:val="Normal"/>
    <w:next w:val="Normal"/>
    <w:link w:val="Ttulo3Car"/>
    <w:uiPriority w:val="9"/>
    <w:qFormat/>
    <w:pPr>
      <w:keepNext/>
      <w:outlineLvl w:val="2"/>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qFormat/>
    <w:rPr>
      <w:rFonts w:cs="Times New Roman"/>
      <w:color w:val="0000FF"/>
      <w:u w:val="single"/>
    </w:rPr>
  </w:style>
  <w:style w:type="character" w:styleId="Nmerodepgina">
    <w:name w:val="page number"/>
    <w:uiPriority w:val="99"/>
    <w:qFormat/>
    <w:rPr>
      <w:rFonts w:cs="Times New Roman"/>
    </w:rPr>
  </w:style>
  <w:style w:type="paragraph" w:styleId="TDC1">
    <w:name w:val="toc 1"/>
    <w:basedOn w:val="Normal"/>
    <w:next w:val="Normal"/>
    <w:autoRedefine/>
    <w:uiPriority w:val="39"/>
    <w:qFormat/>
    <w:pPr>
      <w:tabs>
        <w:tab w:val="right" w:leader="dot" w:pos="8494"/>
      </w:tabs>
    </w:pPr>
    <w:rPr>
      <w:b w:val="0"/>
    </w:rPr>
  </w:style>
  <w:style w:type="paragraph" w:styleId="Textodeglobo">
    <w:name w:val="Balloon Text"/>
    <w:basedOn w:val="Normal"/>
    <w:link w:val="TextodegloboCar"/>
    <w:qFormat/>
    <w:rPr>
      <w:rFonts w:ascii="Tahoma" w:hAnsi="Tahoma" w:cs="Tahoma"/>
      <w:sz w:val="16"/>
      <w:szCs w:val="16"/>
    </w:rPr>
  </w:style>
  <w:style w:type="paragraph" w:styleId="Encabezado">
    <w:name w:val="header"/>
    <w:basedOn w:val="Normal"/>
    <w:link w:val="EncabezadoCar"/>
    <w:uiPriority w:val="99"/>
    <w:qFormat/>
    <w:pPr>
      <w:tabs>
        <w:tab w:val="center" w:pos="4252"/>
        <w:tab w:val="right" w:pos="8504"/>
      </w:tabs>
    </w:pPr>
  </w:style>
  <w:style w:type="paragraph" w:styleId="Piedepgina">
    <w:name w:val="footer"/>
    <w:basedOn w:val="Normal"/>
    <w:link w:val="PiedepginaCar"/>
    <w:uiPriority w:val="99"/>
    <w:qFormat/>
    <w:pPr>
      <w:tabs>
        <w:tab w:val="center" w:pos="4252"/>
        <w:tab w:val="right" w:pos="8504"/>
      </w:tabs>
    </w:pPr>
  </w:style>
  <w:style w:type="paragraph" w:styleId="Textoindependiente">
    <w:name w:val="Body Text"/>
    <w:basedOn w:val="Normal"/>
    <w:link w:val="TextoindependienteCar"/>
    <w:uiPriority w:val="99"/>
    <w:qFormat/>
    <w:rPr>
      <w:b w:val="0"/>
      <w:bCs w:val="0"/>
      <w:sz w:val="24"/>
    </w:rPr>
  </w:style>
  <w:style w:type="paragraph" w:styleId="Textoindependiente3">
    <w:name w:val="Body Text 3"/>
    <w:basedOn w:val="Normal"/>
    <w:link w:val="Textoindependiente3Car"/>
    <w:uiPriority w:val="99"/>
    <w:qFormat/>
    <w:pPr>
      <w:spacing w:after="120"/>
    </w:pPr>
    <w:rPr>
      <w:sz w:val="16"/>
      <w:szCs w:val="16"/>
    </w:rPr>
  </w:style>
  <w:style w:type="table" w:styleId="Tablaconcuadrcula">
    <w:name w:val="Table Grid"/>
    <w:basedOn w:val="Tablanormal"/>
    <w:uiPriority w:val="59"/>
    <w:qFormat/>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link w:val="Ttulo1"/>
    <w:uiPriority w:val="9"/>
    <w:rPr>
      <w:rFonts w:ascii="Cambria" w:eastAsia="Times New Roman" w:hAnsi="Cambria" w:cs="Times New Roman"/>
      <w:b/>
      <w:bCs/>
      <w:kern w:val="32"/>
      <w:sz w:val="32"/>
      <w:szCs w:val="32"/>
    </w:rPr>
  </w:style>
  <w:style w:type="character" w:customStyle="1" w:styleId="Ttulo2Car">
    <w:name w:val="Título 2 Car"/>
    <w:link w:val="Ttulo2"/>
    <w:uiPriority w:val="9"/>
    <w:locked/>
    <w:rPr>
      <w:rFonts w:ascii="Arial" w:hAnsi="Arial" w:cs="Arial"/>
      <w:b/>
      <w:color w:val="000080"/>
      <w:sz w:val="28"/>
      <w:lang w:eastAsia="ar-SA"/>
    </w:rPr>
  </w:style>
  <w:style w:type="character" w:customStyle="1" w:styleId="Ttulo3Car">
    <w:name w:val="Título 3 Car"/>
    <w:link w:val="Ttulo3"/>
    <w:uiPriority w:val="9"/>
    <w:semiHidden/>
    <w:rPr>
      <w:rFonts w:ascii="Cambria" w:eastAsia="Times New Roman" w:hAnsi="Cambria" w:cs="Times New Roman"/>
      <w:b/>
      <w:bCs/>
      <w:sz w:val="26"/>
      <w:szCs w:val="26"/>
    </w:rPr>
  </w:style>
  <w:style w:type="paragraph" w:customStyle="1" w:styleId="Sangranormal1">
    <w:name w:val="Sangría normal1"/>
    <w:basedOn w:val="Normal"/>
    <w:qFormat/>
    <w:pPr>
      <w:suppressAutoHyphens/>
      <w:ind w:left="708"/>
    </w:pPr>
    <w:rPr>
      <w:rFonts w:ascii="Arial" w:hAnsi="Arial"/>
      <w:b w:val="0"/>
      <w:bCs w:val="0"/>
      <w:sz w:val="24"/>
      <w:szCs w:val="20"/>
      <w:lang w:eastAsia="ar-SA"/>
    </w:rPr>
  </w:style>
  <w:style w:type="character" w:customStyle="1" w:styleId="TextoindependienteCar">
    <w:name w:val="Texto independiente Car"/>
    <w:link w:val="Textoindependiente"/>
    <w:uiPriority w:val="99"/>
    <w:semiHidden/>
    <w:qFormat/>
    <w:rPr>
      <w:b/>
      <w:bCs/>
      <w:sz w:val="28"/>
      <w:szCs w:val="28"/>
    </w:rPr>
  </w:style>
  <w:style w:type="character" w:customStyle="1" w:styleId="EncabezadoCar">
    <w:name w:val="Encabezado Car"/>
    <w:link w:val="Encabezado"/>
    <w:uiPriority w:val="99"/>
    <w:semiHidden/>
    <w:qFormat/>
    <w:rPr>
      <w:b/>
      <w:bCs/>
      <w:sz w:val="28"/>
      <w:szCs w:val="28"/>
    </w:rPr>
  </w:style>
  <w:style w:type="character" w:customStyle="1" w:styleId="PiedepginaCar">
    <w:name w:val="Pie de página Car"/>
    <w:link w:val="Piedepgina"/>
    <w:uiPriority w:val="99"/>
    <w:semiHidden/>
    <w:qFormat/>
    <w:rPr>
      <w:b/>
      <w:bCs/>
      <w:sz w:val="28"/>
      <w:szCs w:val="28"/>
    </w:rPr>
  </w:style>
  <w:style w:type="character" w:customStyle="1" w:styleId="Textoindependiente3Car">
    <w:name w:val="Texto independiente 3 Car"/>
    <w:link w:val="Textoindependiente3"/>
    <w:uiPriority w:val="99"/>
    <w:semiHidden/>
    <w:qFormat/>
    <w:rPr>
      <w:b/>
      <w:bCs/>
      <w:sz w:val="16"/>
      <w:szCs w:val="16"/>
    </w:rPr>
  </w:style>
  <w:style w:type="paragraph" w:customStyle="1" w:styleId="Tcnico">
    <w:name w:val="Técnico"/>
    <w:basedOn w:val="Normal"/>
    <w:qFormat/>
    <w:rPr>
      <w:rFonts w:ascii="Courier" w:hAnsi="Courier"/>
      <w:b w:val="0"/>
      <w:bCs w:val="0"/>
      <w:sz w:val="24"/>
      <w:szCs w:val="20"/>
    </w:rPr>
  </w:style>
  <w:style w:type="paragraph" w:customStyle="1" w:styleId="prinTitulInd2">
    <w:name w:val="prinTitulInd2"/>
    <w:basedOn w:val="Normal"/>
    <w:qFormat/>
    <w:pPr>
      <w:widowControl w:val="0"/>
      <w:tabs>
        <w:tab w:val="right" w:leader="dot" w:pos="5080"/>
        <w:tab w:val="right" w:leader="dot" w:pos="10772"/>
      </w:tabs>
      <w:autoSpaceDE w:val="0"/>
      <w:autoSpaceDN w:val="0"/>
      <w:adjustRightInd w:val="0"/>
      <w:spacing w:before="227" w:after="57" w:line="288" w:lineRule="auto"/>
      <w:ind w:left="198" w:hanging="198"/>
      <w:textAlignment w:val="center"/>
    </w:pPr>
    <w:rPr>
      <w:rFonts w:ascii="AmericanTypewriterStd-Bold" w:eastAsia="MS Mincho" w:hAnsi="AmericanTypewriterStd-Bold" w:cs="AmericanTypewriterStd-Bold"/>
      <w:color w:val="65FF00"/>
      <w:sz w:val="22"/>
      <w:szCs w:val="22"/>
      <w:lang w:eastAsia="ja-JP"/>
    </w:rPr>
  </w:style>
  <w:style w:type="paragraph" w:customStyle="1" w:styleId="tablaTextoBolotabla">
    <w:name w:val="tablaTextoBolo (tabla)"/>
    <w:basedOn w:val="Normal"/>
    <w:qFormat/>
    <w:pPr>
      <w:widowControl w:val="0"/>
      <w:tabs>
        <w:tab w:val="left" w:pos="283"/>
      </w:tabs>
      <w:autoSpaceDE w:val="0"/>
      <w:autoSpaceDN w:val="0"/>
      <w:adjustRightInd w:val="0"/>
      <w:spacing w:after="85" w:line="240" w:lineRule="atLeast"/>
      <w:ind w:left="227" w:hanging="227"/>
      <w:jc w:val="both"/>
      <w:textAlignment w:val="center"/>
    </w:pPr>
    <w:rPr>
      <w:rFonts w:ascii="AvenirLTStd-Medium" w:eastAsia="MS Mincho" w:hAnsi="AvenirLTStd-Medium" w:cs="AvenirLTStd-Medium"/>
      <w:b w:val="0"/>
      <w:bCs w:val="0"/>
      <w:color w:val="0065B6"/>
      <w:sz w:val="20"/>
      <w:szCs w:val="20"/>
      <w:lang w:eastAsia="ja-JP"/>
    </w:rPr>
  </w:style>
  <w:style w:type="paragraph" w:customStyle="1" w:styleId="guinconfrancesa0">
    <w:name w:val="guión con francesa 0"/>
    <w:basedOn w:val="Normal"/>
    <w:link w:val="guinconfrancesa0Car"/>
    <w:qFormat/>
    <w:pPr>
      <w:widowControl w:val="0"/>
      <w:ind w:left="215" w:hanging="215"/>
    </w:pPr>
    <w:rPr>
      <w:rFonts w:ascii="Arial" w:hAnsi="Arial"/>
      <w:b w:val="0"/>
      <w:bCs w:val="0"/>
      <w:sz w:val="24"/>
      <w:szCs w:val="24"/>
    </w:rPr>
  </w:style>
  <w:style w:type="character" w:customStyle="1" w:styleId="guinconfrancesa0Car">
    <w:name w:val="guión con francesa 0 Car"/>
    <w:link w:val="guinconfrancesa0"/>
    <w:qFormat/>
    <w:locked/>
    <w:rPr>
      <w:rFonts w:ascii="Arial" w:hAnsi="Arial"/>
      <w:sz w:val="24"/>
      <w:szCs w:val="24"/>
    </w:rPr>
  </w:style>
  <w:style w:type="character" w:customStyle="1" w:styleId="TextodegloboCar">
    <w:name w:val="Texto de globo Car"/>
    <w:basedOn w:val="Fuentedeprrafopredeter"/>
    <w:link w:val="Textodeglobo"/>
    <w:qFormat/>
    <w:rPr>
      <w:rFonts w:ascii="Tahoma" w:hAnsi="Tahoma" w:cs="Tahom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CEE2B-AEFC-4191-9149-4924FB45B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2642</Words>
  <Characters>14533</Characters>
  <Application>Microsoft Office Word</Application>
  <DocSecurity>0</DocSecurity>
  <Lines>121</Lines>
  <Paragraphs>34</Paragraphs>
  <ScaleCrop>false</ScaleCrop>
  <Company>mi casa</Company>
  <LinksUpToDate>false</LinksUpToDate>
  <CharactersWithSpaces>17141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MATEMÁTICAS CCSS II (Bachillerato Ciencias Sociales )</dc:title>
  <dc:creator>juan</dc:creator>
  <cp:lastModifiedBy>alumno</cp:lastModifiedBy>
  <cp:revision>5</cp:revision>
  <dcterms:created xsi:type="dcterms:W3CDTF">2025-10-14T08:25:00Z</dcterms:created>
  <dcterms:modified xsi:type="dcterms:W3CDTF">2025-10-15T20:11:00Z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3082-12.2.0.23131</vt:lpwstr>
  </property>
  <property fmtid="{D5CDD505-2E9C-101B-9397-08002B2CF9AE}" pid="3" name="ICV">
    <vt:lpwstr>5D1DE7BDC2EB4C179CB05C42F76BA0EA_12</vt:lpwstr>
  </property>
</Properties>
</file>